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pPr w:leftFromText="141" w:rightFromText="141" w:vertAnchor="page" w:horzAnchor="margin" w:tblpY="2748"/>
        <w:tblW w:w="9648" w:type="dxa"/>
        <w:tblLook w:val="01E0" w:firstRow="1" w:lastRow="1" w:firstColumn="1" w:lastColumn="1" w:noHBand="0" w:noVBand="0"/>
      </w:tblPr>
      <w:tblGrid>
        <w:gridCol w:w="361"/>
        <w:gridCol w:w="2340"/>
        <w:gridCol w:w="6947"/>
      </w:tblGrid>
      <w:tr w:rsidR="008D158B" w:rsidRPr="00DF7BA4" w14:paraId="5B883BED" w14:textId="77777777" w:rsidTr="00056A08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1657" w14:textId="77777777" w:rsidR="008D158B" w:rsidRPr="00190AF5" w:rsidRDefault="008D158B" w:rsidP="00056A08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BD0" w14:textId="0A796B6A" w:rsidR="008D158B" w:rsidRPr="00D021B1" w:rsidRDefault="008D158B" w:rsidP="00056A08">
            <w:pPr>
              <w:spacing w:line="240" w:lineRule="auto"/>
              <w:jc w:val="both"/>
              <w:rPr>
                <w:rFonts w:cs="Arial"/>
                <w:color w:val="808080"/>
                <w:szCs w:val="18"/>
                <w:lang w:val="en-GB"/>
              </w:rPr>
            </w:pPr>
          </w:p>
        </w:tc>
      </w:tr>
      <w:tr w:rsidR="00BB6EB7" w:rsidRPr="009E7C64" w14:paraId="7281A042" w14:textId="77777777" w:rsidTr="00330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8" w:type="dxa"/>
            <w:gridSpan w:val="3"/>
            <w:tcBorders>
              <w:top w:val="nil"/>
            </w:tcBorders>
          </w:tcPr>
          <w:p w14:paraId="53413C84" w14:textId="77777777" w:rsidR="00BB6EB7" w:rsidRPr="001168D0" w:rsidRDefault="00E015CA" w:rsidP="003306C0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sz w:val="20"/>
                <w:szCs w:val="20"/>
              </w:rPr>
            </w:pPr>
            <w:r>
              <w:rPr>
                <w:rFonts w:cs="Arial"/>
                <w:b/>
                <w:bCs/>
                <w:smallCaps/>
                <w:noProof/>
                <w:sz w:val="20"/>
                <w:szCs w:val="20"/>
                <w:lang w:eastAsia="it-IT"/>
              </w:rPr>
              <w:pict w14:anchorId="194456A6">
                <v:rect id="_x0000_s1033" style="position:absolute;left:0;text-align:left;margin-left:-10pt;margin-top:-73pt;width:483.9pt;height:3.55pt;z-index:251659776;mso-position-horizontal-relative:text;mso-position-vertical-relative:text">
                  <v:textbox>
                    <w:txbxContent>
                      <w:p w14:paraId="1480A9A3" w14:textId="77777777" w:rsidR="00E442CA" w:rsidRPr="00AA5C68" w:rsidRDefault="00E442CA" w:rsidP="00BB6EB7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proofErr w:type="spellStart"/>
            <w:r w:rsidR="00BB6EB7" w:rsidRPr="001168D0">
              <w:rPr>
                <w:rFonts w:cs="Arial"/>
                <w:b/>
                <w:bCs/>
                <w:smallCaps/>
                <w:sz w:val="20"/>
                <w:szCs w:val="20"/>
              </w:rPr>
              <w:t>Degree</w:t>
            </w:r>
            <w:proofErr w:type="spellEnd"/>
            <w:r w:rsidR="00BB6EB7" w:rsidRPr="001168D0">
              <w:rPr>
                <w:rFonts w:cs="Arial"/>
                <w:b/>
                <w:bCs/>
                <w:smallCaps/>
                <w:sz w:val="20"/>
                <w:szCs w:val="20"/>
              </w:rPr>
              <w:t xml:space="preserve"> profile of</w:t>
            </w:r>
          </w:p>
          <w:p w14:paraId="08BB6DCC" w14:textId="143EA4AA" w:rsidR="00BB6EB7" w:rsidRPr="007C726B" w:rsidRDefault="00F855CC" w:rsidP="003306C0">
            <w:pPr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Operatore giuridico d’impresa</w:t>
            </w:r>
          </w:p>
          <w:p w14:paraId="196FD66C" w14:textId="75C4F93C" w:rsidR="00BB6EB7" w:rsidRPr="0006334D" w:rsidRDefault="00BB6EB7" w:rsidP="00F855CC">
            <w:pPr>
              <w:spacing w:after="0" w:line="240" w:lineRule="auto"/>
              <w:jc w:val="center"/>
              <w:rPr>
                <w:rFonts w:cs="Arial"/>
                <w:color w:val="808080"/>
                <w:szCs w:val="18"/>
                <w:lang w:val="en-GB"/>
              </w:rPr>
            </w:pPr>
            <w:r>
              <w:rPr>
                <w:rFonts w:cs="Arial"/>
                <w:i/>
                <w:szCs w:val="18"/>
                <w:lang w:val="en-GB"/>
              </w:rPr>
              <w:t>Business a</w:t>
            </w:r>
            <w:r w:rsidR="00F855CC">
              <w:rPr>
                <w:rFonts w:cs="Arial"/>
                <w:i/>
                <w:szCs w:val="18"/>
                <w:lang w:val="en-GB"/>
              </w:rPr>
              <w:t>n</w:t>
            </w:r>
            <w:r>
              <w:rPr>
                <w:rFonts w:cs="Arial"/>
                <w:i/>
                <w:szCs w:val="18"/>
                <w:lang w:val="en-GB"/>
              </w:rPr>
              <w:t>d</w:t>
            </w:r>
            <w:r w:rsidR="00F855CC">
              <w:rPr>
                <w:rFonts w:cs="Arial"/>
                <w:i/>
                <w:szCs w:val="18"/>
                <w:lang w:val="en-GB"/>
              </w:rPr>
              <w:t xml:space="preserve"> legal consultant</w:t>
            </w:r>
          </w:p>
        </w:tc>
      </w:tr>
      <w:tr w:rsidR="00BB6EB7" w:rsidRPr="009E7C64" w14:paraId="51659E6D" w14:textId="77777777" w:rsidTr="00330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8" w:type="dxa"/>
            <w:gridSpan w:val="3"/>
            <w:tcBorders>
              <w:left w:val="nil"/>
              <w:right w:val="nil"/>
            </w:tcBorders>
          </w:tcPr>
          <w:p w14:paraId="71EDF890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B6EB7" w:rsidRPr="009E7C64" w14:paraId="546D694B" w14:textId="77777777" w:rsidTr="00330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1" w:type="dxa"/>
            <w:gridSpan w:val="2"/>
          </w:tcPr>
          <w:p w14:paraId="427BAE03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Type of degree</w:t>
            </w:r>
            <w:r>
              <w:rPr>
                <w:rFonts w:cs="Arial"/>
                <w:smallCaps/>
                <w:sz w:val="20"/>
                <w:szCs w:val="20"/>
                <w:lang w:val="en-GB"/>
              </w:rPr>
              <w:t xml:space="preserve"> &amp; Length</w:t>
            </w:r>
          </w:p>
        </w:tc>
        <w:tc>
          <w:tcPr>
            <w:tcW w:w="6947" w:type="dxa"/>
          </w:tcPr>
          <w:p w14:paraId="1DCF90F1" w14:textId="77777777" w:rsidR="00BB6EB7" w:rsidRDefault="00BB6EB7" w:rsidP="003306C0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</w:t>
            </w:r>
            <w:r w:rsidRPr="0023780B">
              <w:rPr>
                <w:rFonts w:cs="Arial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Cycle degree (3 years)</w:t>
            </w:r>
          </w:p>
          <w:p w14:paraId="3EF83DF3" w14:textId="77777777" w:rsidR="00BB6EB7" w:rsidRPr="001C3BF2" w:rsidRDefault="00BB6EB7" w:rsidP="003306C0">
            <w:pPr>
              <w:spacing w:after="0" w:line="240" w:lineRule="auto"/>
              <w:jc w:val="both"/>
              <w:rPr>
                <w:rFonts w:cs="Arial"/>
                <w:color w:val="808080"/>
                <w:sz w:val="20"/>
                <w:szCs w:val="20"/>
                <w:lang w:val="en-GB"/>
              </w:rPr>
            </w:pPr>
          </w:p>
        </w:tc>
      </w:tr>
      <w:tr w:rsidR="00BB6EB7" w:rsidRPr="0023780B" w14:paraId="45468E72" w14:textId="77777777" w:rsidTr="00330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1" w:type="dxa"/>
            <w:gridSpan w:val="2"/>
          </w:tcPr>
          <w:p w14:paraId="046D502B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proofErr w:type="gramStart"/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Institution(</w:t>
            </w:r>
            <w:proofErr w:type="gramEnd"/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s)</w:t>
            </w:r>
          </w:p>
        </w:tc>
        <w:tc>
          <w:tcPr>
            <w:tcW w:w="6947" w:type="dxa"/>
          </w:tcPr>
          <w:p w14:paraId="70A94701" w14:textId="77777777" w:rsidR="00BB6EB7" w:rsidRPr="0023780B" w:rsidRDefault="00BB6EB7" w:rsidP="003306C0">
            <w:pPr>
              <w:spacing w:after="0" w:line="240" w:lineRule="auto"/>
              <w:jc w:val="both"/>
              <w:rPr>
                <w:rFonts w:cs="Arial"/>
                <w:color w:val="0000CC"/>
                <w:sz w:val="20"/>
                <w:szCs w:val="20"/>
              </w:rPr>
            </w:pPr>
            <w:r>
              <w:rPr>
                <w:rFonts w:ascii="Arial-Narrow" w:hAnsi="Arial-Narrow" w:cs="Arial-Narrow"/>
                <w:sz w:val="23"/>
                <w:szCs w:val="23"/>
              </w:rPr>
              <w:t xml:space="preserve">Università degli Studi dell’Aquila - </w:t>
            </w:r>
            <w:proofErr w:type="spellStart"/>
            <w:r w:rsidRPr="0023780B">
              <w:rPr>
                <w:rFonts w:ascii="Arial-Narrow,Italic" w:hAnsi="Arial-Narrow,Italic" w:cs="Arial-Narrow,Italic"/>
                <w:i/>
                <w:sz w:val="23"/>
                <w:szCs w:val="23"/>
              </w:rPr>
              <w:t>University</w:t>
            </w:r>
            <w:proofErr w:type="spellEnd"/>
            <w:r w:rsidRPr="0023780B">
              <w:rPr>
                <w:rFonts w:ascii="Arial-Narrow,Italic" w:hAnsi="Arial-Narrow,Italic" w:cs="Arial-Narrow,Italic"/>
                <w:i/>
                <w:sz w:val="23"/>
                <w:szCs w:val="23"/>
              </w:rPr>
              <w:t xml:space="preserve"> of L’Aquila</w:t>
            </w:r>
            <w:r>
              <w:rPr>
                <w:rFonts w:ascii="Arial-Narrow,Italic" w:hAnsi="Arial-Narrow,Italic" w:cs="Arial-Narrow,Italic"/>
                <w:sz w:val="23"/>
                <w:szCs w:val="23"/>
              </w:rPr>
              <w:t xml:space="preserve">, </w:t>
            </w:r>
            <w:r>
              <w:rPr>
                <w:rFonts w:ascii="Arial-Narrow" w:hAnsi="Arial-Narrow" w:cs="Arial-Narrow"/>
                <w:sz w:val="23"/>
                <w:szCs w:val="23"/>
              </w:rPr>
              <w:t>ITALY</w:t>
            </w:r>
          </w:p>
          <w:p w14:paraId="2915D2D9" w14:textId="77777777" w:rsidR="00BB6EB7" w:rsidRPr="0023780B" w:rsidRDefault="00BB6EB7" w:rsidP="003306C0">
            <w:pPr>
              <w:spacing w:after="0" w:line="240" w:lineRule="auto"/>
              <w:jc w:val="both"/>
              <w:rPr>
                <w:rFonts w:cs="Arial"/>
                <w:color w:val="808080"/>
                <w:sz w:val="20"/>
                <w:szCs w:val="20"/>
              </w:rPr>
            </w:pPr>
          </w:p>
        </w:tc>
      </w:tr>
      <w:tr w:rsidR="00BB6EB7" w:rsidRPr="001168D0" w14:paraId="77C33FFD" w14:textId="77777777" w:rsidTr="00330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1" w:type="dxa"/>
            <w:gridSpan w:val="2"/>
          </w:tcPr>
          <w:p w14:paraId="3ED38D6C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 xml:space="preserve">Accreditation </w:t>
            </w:r>
            <w:proofErr w:type="gramStart"/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organisation(</w:t>
            </w:r>
            <w:proofErr w:type="gramEnd"/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 xml:space="preserve">s) </w:t>
            </w:r>
          </w:p>
        </w:tc>
        <w:tc>
          <w:tcPr>
            <w:tcW w:w="6947" w:type="dxa"/>
          </w:tcPr>
          <w:p w14:paraId="54E53230" w14:textId="77777777" w:rsidR="00BB6EB7" w:rsidRPr="001C3BF2" w:rsidRDefault="00BB6EB7" w:rsidP="003306C0">
            <w:pPr>
              <w:spacing w:after="0" w:line="240" w:lineRule="auto"/>
              <w:jc w:val="both"/>
              <w:rPr>
                <w:rFonts w:cs="Arial"/>
                <w:color w:val="808080"/>
                <w:sz w:val="20"/>
                <w:szCs w:val="20"/>
                <w:lang w:val="en-GB"/>
              </w:rPr>
            </w:pPr>
            <w:r>
              <w:rPr>
                <w:rFonts w:cs="Arial"/>
                <w:color w:val="808080"/>
                <w:sz w:val="20"/>
                <w:szCs w:val="20"/>
                <w:lang w:val="en-GB"/>
              </w:rPr>
              <w:t>Italian Ministry of Education</w:t>
            </w:r>
          </w:p>
        </w:tc>
      </w:tr>
      <w:tr w:rsidR="00BB6EB7" w:rsidRPr="001168D0" w14:paraId="43C56ADA" w14:textId="77777777" w:rsidTr="00330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1" w:type="dxa"/>
            <w:gridSpan w:val="2"/>
          </w:tcPr>
          <w:p w14:paraId="187AC3F9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Period of reference</w:t>
            </w:r>
          </w:p>
        </w:tc>
        <w:tc>
          <w:tcPr>
            <w:tcW w:w="6947" w:type="dxa"/>
          </w:tcPr>
          <w:p w14:paraId="38BCF30F" w14:textId="77777777" w:rsidR="00BB6EB7" w:rsidRPr="001C3BF2" w:rsidRDefault="00BB6EB7" w:rsidP="003306C0">
            <w:pPr>
              <w:spacing w:line="240" w:lineRule="auto"/>
              <w:jc w:val="both"/>
              <w:rPr>
                <w:rFonts w:cs="Arial"/>
                <w:color w:val="808080"/>
                <w:sz w:val="20"/>
                <w:szCs w:val="20"/>
                <w:lang w:val="en-GB"/>
              </w:rPr>
            </w:pPr>
          </w:p>
        </w:tc>
      </w:tr>
      <w:tr w:rsidR="00BB6EB7" w:rsidRPr="001168D0" w14:paraId="024819A4" w14:textId="77777777" w:rsidTr="00330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1" w:type="dxa"/>
            <w:gridSpan w:val="2"/>
          </w:tcPr>
          <w:p w14:paraId="07A11653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>
              <w:rPr>
                <w:rFonts w:cs="Arial"/>
                <w:smallCaps/>
                <w:sz w:val="20"/>
                <w:szCs w:val="20"/>
                <w:lang w:val="en-GB"/>
              </w:rPr>
              <w:t>Cycle /</w:t>
            </w: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Level</w:t>
            </w:r>
          </w:p>
        </w:tc>
        <w:tc>
          <w:tcPr>
            <w:tcW w:w="6947" w:type="dxa"/>
          </w:tcPr>
          <w:p w14:paraId="49E21B8F" w14:textId="77777777" w:rsidR="00BB6EB7" w:rsidRPr="001C3BF2" w:rsidRDefault="00BB6EB7" w:rsidP="003306C0">
            <w:pPr>
              <w:spacing w:line="240" w:lineRule="auto"/>
              <w:jc w:val="both"/>
              <w:rPr>
                <w:rFonts w:cs="Arial"/>
                <w:color w:val="808080"/>
                <w:sz w:val="20"/>
                <w:szCs w:val="20"/>
                <w:lang w:val="en-GB"/>
              </w:rPr>
            </w:pPr>
            <w:r w:rsidRPr="00AD47D4">
              <w:rPr>
                <w:rFonts w:ascii="Arial-Narrow" w:hAnsi="Arial-Narrow" w:cs="Arial-Narrow"/>
                <w:sz w:val="23"/>
                <w:szCs w:val="23"/>
                <w:lang w:val="en-US"/>
              </w:rPr>
              <w:t xml:space="preserve">QF for EHEA: </w:t>
            </w:r>
            <w:r>
              <w:rPr>
                <w:rFonts w:ascii="Arial-Narrow" w:hAnsi="Arial-Narrow" w:cs="Arial-Narrow"/>
                <w:sz w:val="23"/>
                <w:szCs w:val="23"/>
                <w:lang w:val="en-US"/>
              </w:rPr>
              <w:t>First</w:t>
            </w:r>
            <w:r w:rsidRPr="00AD47D4">
              <w:rPr>
                <w:rFonts w:ascii="Arial-Narrow" w:hAnsi="Arial-Narrow" w:cs="Arial-Narrow"/>
                <w:sz w:val="23"/>
                <w:szCs w:val="23"/>
                <w:lang w:val="en-US"/>
              </w:rPr>
              <w:t xml:space="preserve"> Cycle; NQF for Italy: </w:t>
            </w:r>
            <w:proofErr w:type="spellStart"/>
            <w:r w:rsidRPr="00AD47D4">
              <w:rPr>
                <w:rFonts w:ascii="Arial-Narrow" w:hAnsi="Arial-Narrow" w:cs="Arial-Narrow"/>
                <w:sz w:val="23"/>
                <w:szCs w:val="23"/>
                <w:lang w:val="en-US"/>
              </w:rPr>
              <w:t>Laurea</w:t>
            </w:r>
            <w:proofErr w:type="spellEnd"/>
            <w:r w:rsidRPr="00AD47D4">
              <w:rPr>
                <w:rFonts w:ascii="Arial-Narrow" w:hAnsi="Arial-Narrow" w:cs="Arial-Narrow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-Narrow" w:hAnsi="Arial-Narrow" w:cs="Arial-Narrow"/>
                <w:sz w:val="23"/>
                <w:szCs w:val="23"/>
                <w:lang w:val="en-US"/>
              </w:rPr>
              <w:t>Triennale</w:t>
            </w:r>
            <w:proofErr w:type="spellEnd"/>
          </w:p>
        </w:tc>
      </w:tr>
      <w:tr w:rsidR="00BB6EB7" w:rsidRPr="001168D0" w14:paraId="2BEC9FEF" w14:textId="77777777" w:rsidTr="00330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" w:type="dxa"/>
            <w:tcBorders>
              <w:left w:val="nil"/>
              <w:right w:val="nil"/>
            </w:tcBorders>
          </w:tcPr>
          <w:p w14:paraId="230C5024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2A6B4B53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14:paraId="71357C40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B6EB7" w:rsidRPr="00190AF5" w14:paraId="1F185357" w14:textId="77777777" w:rsidTr="00330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" w:type="dxa"/>
          </w:tcPr>
          <w:p w14:paraId="2FC050E4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>a</w:t>
            </w:r>
          </w:p>
        </w:tc>
        <w:tc>
          <w:tcPr>
            <w:tcW w:w="9287" w:type="dxa"/>
            <w:gridSpan w:val="2"/>
          </w:tcPr>
          <w:p w14:paraId="7FEC1616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 xml:space="preserve">Purpose </w:t>
            </w:r>
          </w:p>
        </w:tc>
      </w:tr>
      <w:tr w:rsidR="00BB6EB7" w:rsidRPr="001168D0" w14:paraId="6B786134" w14:textId="77777777" w:rsidTr="00330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" w:type="dxa"/>
          </w:tcPr>
          <w:p w14:paraId="0341E223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9287" w:type="dxa"/>
            <w:gridSpan w:val="2"/>
          </w:tcPr>
          <w:p w14:paraId="1BF90B9C" w14:textId="566FF26C" w:rsidR="00BB6EB7" w:rsidRDefault="00BB6EB7" w:rsidP="00F057B9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DF7BA4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1st</w:t>
            </w:r>
            <w:r w:rsidRPr="00DF7BA4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Cycle Degree in 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Business a</w:t>
            </w:r>
            <w:r w:rsidR="00F057B9">
              <w:rPr>
                <w:rFonts w:ascii="Helvetica" w:hAnsi="Helvetica" w:cs="Helvetica"/>
                <w:sz w:val="20"/>
                <w:szCs w:val="20"/>
                <w:lang w:val="en-US"/>
              </w:rPr>
              <w:t>n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d</w:t>
            </w:r>
            <w:r w:rsidR="00F057B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legal consultant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is a challenging, applicable degree</w:t>
            </w:r>
            <w:r w:rsidR="00BD1870">
              <w:rPr>
                <w:rFonts w:ascii="Helvetica" w:hAnsi="Helvetica" w:cs="Helvetica"/>
                <w:sz w:val="20"/>
                <w:szCs w:val="20"/>
                <w:lang w:val="en-US"/>
              </w:rPr>
              <w:t>,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which integrates </w:t>
            </w:r>
            <w:r w:rsidR="00B65405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solid juridical skills and strong 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management</w:t>
            </w:r>
            <w:r w:rsidR="00B65405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and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economical</w:t>
            </w:r>
            <w:r w:rsidR="00B65405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knowledge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. </w:t>
            </w:r>
            <w:r w:rsidR="00BD1870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Students are prepared to </w:t>
            </w:r>
            <w:r w:rsidR="00BC3523">
              <w:rPr>
                <w:rFonts w:ascii="Helvetica" w:hAnsi="Helvetica" w:cs="Helvetica"/>
                <w:sz w:val="20"/>
                <w:szCs w:val="20"/>
                <w:lang w:val="en-US"/>
              </w:rPr>
              <w:t>understand, process and apply juridical notions in both public administrations and private companies. They will acquire, in particular,</w:t>
            </w:r>
            <w:r w:rsidR="00BD1870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r w:rsidR="00D52EFC">
              <w:rPr>
                <w:rFonts w:ascii="Helvetica" w:hAnsi="Helvetica" w:cs="Helvetica"/>
                <w:sz w:val="20"/>
                <w:szCs w:val="20"/>
                <w:lang w:val="en-US"/>
              </w:rPr>
              <w:t>a strong knowledge of all aspects of business law, for careers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in business, public or social service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organisations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.</w:t>
            </w:r>
            <w:r w:rsidR="00D52EFC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</w:p>
          <w:p w14:paraId="118D0EAB" w14:textId="10F9B4FC" w:rsidR="00DC1074" w:rsidRPr="00E61BA5" w:rsidRDefault="00DC1074" w:rsidP="00F054CD">
            <w:pPr>
              <w:pStyle w:val="NormaleWeb"/>
            </w:pPr>
          </w:p>
        </w:tc>
      </w:tr>
      <w:tr w:rsidR="00BB6EB7" w:rsidRPr="001168D0" w14:paraId="28208F9F" w14:textId="77777777" w:rsidTr="003306C0">
        <w:tc>
          <w:tcPr>
            <w:tcW w:w="9648" w:type="dxa"/>
            <w:gridSpan w:val="3"/>
          </w:tcPr>
          <w:p w14:paraId="043609BF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i/>
                <w:iCs/>
                <w:sz w:val="20"/>
                <w:szCs w:val="20"/>
                <w:lang w:val="en-GB"/>
              </w:rPr>
            </w:pPr>
          </w:p>
        </w:tc>
      </w:tr>
      <w:tr w:rsidR="00BB6EB7" w:rsidRPr="00156E6D" w14:paraId="31D1649D" w14:textId="77777777" w:rsidTr="003306C0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9930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>b</w:t>
            </w: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726C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 xml:space="preserve">characteristics </w:t>
            </w:r>
          </w:p>
        </w:tc>
      </w:tr>
      <w:tr w:rsidR="00BB6EB7" w:rsidRPr="001168D0" w14:paraId="463D87FE" w14:textId="77777777" w:rsidTr="003306C0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A89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18E5" w14:textId="77777777" w:rsidR="00BB6EB7" w:rsidRPr="00190AF5" w:rsidRDefault="00BB6EB7" w:rsidP="003306C0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  <w:proofErr w:type="gramStart"/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Discipline(</w:t>
            </w:r>
            <w:proofErr w:type="gramEnd"/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s) / Subject area(s)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BD7" w14:textId="2B421CE1" w:rsidR="00BB6EB7" w:rsidRPr="00156E6D" w:rsidRDefault="00BB6EB7" w:rsidP="00BE6BA3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156E6D">
              <w:rPr>
                <w:rFonts w:cs="Arial"/>
                <w:sz w:val="20"/>
                <w:szCs w:val="20"/>
                <w:lang w:val="en-US"/>
              </w:rPr>
              <w:t xml:space="preserve">Strong theoretical basis in </w:t>
            </w:r>
            <w:r w:rsidR="00BE6BA3">
              <w:rPr>
                <w:rFonts w:cs="Arial"/>
                <w:sz w:val="20"/>
                <w:szCs w:val="20"/>
                <w:lang w:val="en-US"/>
              </w:rPr>
              <w:t>juridical</w:t>
            </w:r>
            <w:r w:rsidRPr="00156E6D">
              <w:rPr>
                <w:rFonts w:cs="Arial"/>
                <w:sz w:val="20"/>
                <w:szCs w:val="20"/>
                <w:lang w:val="en-US"/>
              </w:rPr>
              <w:t>, economical, financial areas.</w:t>
            </w:r>
            <w:r w:rsidRPr="00156E6D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</w:tr>
      <w:tr w:rsidR="00BB6EB7" w:rsidRPr="001168D0" w14:paraId="6C6DEC64" w14:textId="77777777" w:rsidTr="003306C0">
        <w:trPr>
          <w:trHeight w:val="38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0A7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D74A" w14:textId="77777777" w:rsidR="00BB6EB7" w:rsidRPr="00190AF5" w:rsidRDefault="00BB6EB7" w:rsidP="003306C0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General / Specialist focus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1CCF" w14:textId="457FE4F3" w:rsidR="00BB6EB7" w:rsidRPr="00BB6EB7" w:rsidRDefault="00BB6EB7" w:rsidP="005D0ACF">
            <w:pPr>
              <w:pStyle w:val="Default"/>
              <w:jc w:val="both"/>
              <w:rPr>
                <w:rFonts w:ascii="Arial-Narrow" w:eastAsia="ＭＳ 明朝" w:hAnsi="Arial-Narrow" w:cs="Arial-Narrow"/>
                <w:sz w:val="22"/>
                <w:szCs w:val="22"/>
                <w:lang w:val="en-US"/>
              </w:rPr>
            </w:pPr>
            <w:r w:rsidRPr="00BB6EB7">
              <w:rPr>
                <w:rFonts w:ascii="Arial-Narrow" w:eastAsia="ＭＳ 明朝" w:hAnsi="Arial-Narrow" w:cs="Arial-Narrow"/>
                <w:sz w:val="22"/>
                <w:szCs w:val="22"/>
                <w:lang w:val="en-US"/>
              </w:rPr>
              <w:t xml:space="preserve">Specialist on </w:t>
            </w:r>
            <w:r w:rsidR="005D0ACF">
              <w:rPr>
                <w:rFonts w:ascii="Arial-Narrow" w:eastAsia="ＭＳ 明朝" w:hAnsi="Arial-Narrow" w:cs="Arial-Narrow"/>
                <w:sz w:val="22"/>
                <w:szCs w:val="22"/>
                <w:lang w:val="en-US"/>
              </w:rPr>
              <w:t>Business and legal consultant</w:t>
            </w:r>
            <w:r w:rsidRPr="00BB6EB7">
              <w:rPr>
                <w:rFonts w:ascii="Arial-Narrow" w:eastAsia="ＭＳ 明朝" w:hAnsi="Arial-Narrow" w:cs="Arial-Narrow"/>
                <w:sz w:val="22"/>
                <w:szCs w:val="22"/>
                <w:lang w:val="en-US"/>
              </w:rPr>
              <w:t xml:space="preserve">, with a distinctive focus on the professional </w:t>
            </w:r>
            <w:r w:rsidR="005D0ACF">
              <w:rPr>
                <w:rFonts w:ascii="Arial-Narrow" w:eastAsia="ＭＳ 明朝" w:hAnsi="Arial-Narrow" w:cs="Arial-Narrow"/>
                <w:sz w:val="22"/>
                <w:szCs w:val="22"/>
                <w:lang w:val="en-US"/>
              </w:rPr>
              <w:t>use</w:t>
            </w:r>
            <w:r w:rsidRPr="00BB6EB7">
              <w:rPr>
                <w:rFonts w:ascii="Arial-Narrow" w:eastAsia="ＭＳ 明朝" w:hAnsi="Arial-Narrow" w:cs="Arial-Narrow"/>
                <w:sz w:val="22"/>
                <w:szCs w:val="22"/>
                <w:lang w:val="en-US"/>
              </w:rPr>
              <w:t xml:space="preserve"> </w:t>
            </w:r>
            <w:r w:rsidR="005D0ACF">
              <w:rPr>
                <w:rFonts w:ascii="Arial-Narrow" w:eastAsia="ＭＳ 明朝" w:hAnsi="Arial-Narrow" w:cs="Arial-Narrow"/>
                <w:sz w:val="22"/>
                <w:szCs w:val="22"/>
                <w:lang w:val="en-US"/>
              </w:rPr>
              <w:t>of juridical notions</w:t>
            </w:r>
            <w:r w:rsidRPr="00BB6EB7">
              <w:rPr>
                <w:rFonts w:ascii="Arial-Narrow" w:eastAsia="ＭＳ 明朝" w:hAnsi="Arial-Narrow" w:cs="Arial-Narrow"/>
                <w:sz w:val="22"/>
                <w:szCs w:val="22"/>
                <w:lang w:val="en-US"/>
              </w:rPr>
              <w:t xml:space="preserve">. </w:t>
            </w:r>
          </w:p>
        </w:tc>
      </w:tr>
      <w:tr w:rsidR="00BB6EB7" w:rsidRPr="001168D0" w14:paraId="1A2AABD6" w14:textId="77777777" w:rsidTr="003306C0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A533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6C84" w14:textId="77777777" w:rsidR="00BB6EB7" w:rsidRPr="00190AF5" w:rsidRDefault="00BB6EB7" w:rsidP="003306C0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 xml:space="preserve">Orientation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FFBC" w14:textId="77777777" w:rsidR="00BB6EB7" w:rsidRPr="00BB6EB7" w:rsidRDefault="00BB6EB7" w:rsidP="003306C0">
            <w:pPr>
              <w:pStyle w:val="Default"/>
              <w:rPr>
                <w:rFonts w:ascii="Arial-Narrow" w:eastAsia="ＭＳ 明朝" w:hAnsi="Arial-Narrow" w:cs="Arial-Narrow"/>
                <w:sz w:val="22"/>
                <w:szCs w:val="22"/>
                <w:lang w:val="en-US"/>
              </w:rPr>
            </w:pPr>
            <w:r w:rsidRPr="00BB6EB7">
              <w:rPr>
                <w:rFonts w:ascii="Arial-Narrow" w:eastAsia="ＭＳ 明朝" w:hAnsi="Arial-Narrow" w:cs="Arial-Narrow"/>
                <w:sz w:val="22"/>
                <w:szCs w:val="22"/>
                <w:lang w:val="en-US"/>
              </w:rPr>
              <w:t xml:space="preserve">It is an academic degree with a strong professional orientation. </w:t>
            </w:r>
          </w:p>
        </w:tc>
      </w:tr>
      <w:tr w:rsidR="00BB6EB7" w:rsidRPr="001168D0" w14:paraId="13B6A26E" w14:textId="77777777" w:rsidTr="003306C0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F0BA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 xml:space="preserve">4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146B" w14:textId="77777777" w:rsidR="00BB6EB7" w:rsidRPr="00190AF5" w:rsidRDefault="00BB6EB7" w:rsidP="003306C0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Distinctive features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8A9" w14:textId="77777777" w:rsidR="00BB6EB7" w:rsidRPr="00BB6EB7" w:rsidRDefault="00BB6EB7" w:rsidP="003306C0">
            <w:pPr>
              <w:pStyle w:val="Default"/>
              <w:jc w:val="both"/>
              <w:rPr>
                <w:rFonts w:ascii="Arial-Narrow" w:eastAsia="ＭＳ 明朝" w:hAnsi="Arial-Narrow" w:cs="Arial-Narrow"/>
                <w:sz w:val="22"/>
                <w:szCs w:val="22"/>
                <w:lang w:val="en-US"/>
              </w:rPr>
            </w:pPr>
            <w:r w:rsidRPr="00BB6EB7">
              <w:rPr>
                <w:rFonts w:ascii="Arial-Narrow" w:eastAsia="ＭＳ 明朝" w:hAnsi="Arial-Narrow" w:cs="Arial-Narrow"/>
                <w:sz w:val="22"/>
                <w:szCs w:val="22"/>
                <w:lang w:val="en-US"/>
              </w:rPr>
              <w:t xml:space="preserve">This degree has a strong scientific component in an interdisciplinary learning context and is developed in a stimulating research environment. Students have a 3/6-months placement in companies in Italy and/or abroad for on-field working experiences and research activities. </w:t>
            </w:r>
          </w:p>
        </w:tc>
      </w:tr>
      <w:tr w:rsidR="00BB6EB7" w:rsidRPr="001168D0" w14:paraId="21363F24" w14:textId="77777777" w:rsidTr="003306C0"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608210EE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8D0526C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6AF702E0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B6EB7" w:rsidRPr="00190AF5" w14:paraId="6D0EBDB8" w14:textId="77777777" w:rsidTr="003306C0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3FB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>C</w:t>
            </w: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5E19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 xml:space="preserve">employability </w:t>
            </w:r>
          </w:p>
        </w:tc>
      </w:tr>
      <w:tr w:rsidR="00BB6EB7" w:rsidRPr="001168D0" w14:paraId="7E2E7F3F" w14:textId="77777777" w:rsidTr="003306C0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779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213" w14:textId="77777777" w:rsidR="00BB6EB7" w:rsidRPr="00190AF5" w:rsidRDefault="00BB6EB7" w:rsidP="003306C0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 xml:space="preserve">Employability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2B5" w14:textId="04CB4B65" w:rsidR="00BB6EB7" w:rsidRPr="008B204B" w:rsidRDefault="00BB6EB7" w:rsidP="008B204B">
            <w:pPr>
              <w:pStyle w:val="NormaleWeb"/>
            </w:pPr>
            <w:r>
              <w:rPr>
                <w:rFonts w:ascii="Helvetica" w:hAnsi="Helvetica" w:cs="Helvetica"/>
                <w:lang w:val="en-US"/>
              </w:rPr>
              <w:t>As a result of completing this program, students should be a</w:t>
            </w:r>
            <w:r w:rsidR="0038209B">
              <w:rPr>
                <w:rFonts w:ascii="Helvetica" w:hAnsi="Helvetica" w:cs="Helvetica"/>
                <w:lang w:val="en-US"/>
              </w:rPr>
              <w:t xml:space="preserve">cquire a deep knowledge of specific juridical notions, with particular reference to business and trade law. </w:t>
            </w:r>
            <w:r>
              <w:rPr>
                <w:rFonts w:ascii="Helvetica" w:hAnsi="Helvetica" w:cs="Helvetica"/>
                <w:lang w:val="en-US"/>
              </w:rPr>
              <w:t xml:space="preserve">They </w:t>
            </w:r>
            <w:r w:rsidR="00555555">
              <w:rPr>
                <w:rFonts w:ascii="Helvetica" w:hAnsi="Helvetica" w:cs="Helvetica"/>
                <w:lang w:val="en-US"/>
              </w:rPr>
              <w:t>c</w:t>
            </w:r>
            <w:r w:rsidR="003306C0">
              <w:rPr>
                <w:rFonts w:ascii="Helvetica" w:hAnsi="Helvetica" w:cs="Helvetica"/>
                <w:lang w:val="en-US"/>
              </w:rPr>
              <w:t>ould work – inter alia – as juridical experts</w:t>
            </w:r>
            <w:r w:rsidR="00555555">
              <w:rPr>
                <w:rFonts w:ascii="Helvetica" w:hAnsi="Helvetica" w:cs="Helvetica"/>
                <w:lang w:val="en-US"/>
              </w:rPr>
              <w:t xml:space="preserve"> in private compa</w:t>
            </w:r>
            <w:r w:rsidR="00DC4814">
              <w:rPr>
                <w:rFonts w:ascii="Helvetica" w:hAnsi="Helvetica" w:cs="Helvetica"/>
                <w:lang w:val="en-US"/>
              </w:rPr>
              <w:t>nies and public administrations,</w:t>
            </w:r>
            <w:r w:rsidR="00555555">
              <w:rPr>
                <w:rFonts w:ascii="Helvetica" w:hAnsi="Helvetica" w:cs="Helvetica"/>
                <w:lang w:val="en-US"/>
              </w:rPr>
              <w:t xml:space="preserve"> as trade law experts</w:t>
            </w:r>
            <w:r w:rsidR="00AF2254">
              <w:rPr>
                <w:rFonts w:ascii="Helvetica" w:hAnsi="Helvetica" w:cs="Helvetica"/>
                <w:lang w:val="en-US"/>
              </w:rPr>
              <w:t xml:space="preserve"> and fiscal consultants.</w:t>
            </w:r>
            <w:r w:rsidR="00E61BA5">
              <w:rPr>
                <w:sz w:val="24"/>
                <w:szCs w:val="24"/>
              </w:rPr>
              <w:t xml:space="preserve"> </w:t>
            </w:r>
          </w:p>
        </w:tc>
      </w:tr>
      <w:tr w:rsidR="00BB6EB7" w:rsidRPr="001168D0" w14:paraId="3C99B2AE" w14:textId="77777777" w:rsidTr="003306C0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8E65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1EE" w14:textId="77777777" w:rsidR="00BB6EB7" w:rsidRPr="00190AF5" w:rsidRDefault="00BB6EB7" w:rsidP="003306C0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67A" w14:textId="77777777" w:rsidR="001E56C7" w:rsidRDefault="00BB6EB7" w:rsidP="003306C0">
            <w:pPr>
              <w:spacing w:line="240" w:lineRule="auto"/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706C24">
              <w:rPr>
                <w:rFonts w:cs="Arial"/>
                <w:sz w:val="22"/>
                <w:szCs w:val="22"/>
                <w:lang w:val="en-GB"/>
              </w:rPr>
              <w:t xml:space="preserve">This program gives access </w:t>
            </w:r>
          </w:p>
          <w:p w14:paraId="325F6FCE" w14:textId="4A761ACE" w:rsidR="001E56C7" w:rsidRDefault="00BB6EB7" w:rsidP="001E56C7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en-GB"/>
              </w:rPr>
            </w:pPr>
            <w:proofErr w:type="gramStart"/>
            <w:r w:rsidRPr="00706C24">
              <w:rPr>
                <w:rFonts w:cs="Arial"/>
                <w:sz w:val="22"/>
                <w:szCs w:val="22"/>
                <w:lang w:val="en-GB"/>
              </w:rPr>
              <w:t>to</w:t>
            </w:r>
            <w:proofErr w:type="gramEnd"/>
            <w:r w:rsidRPr="00706C24">
              <w:rPr>
                <w:rFonts w:cs="Arial"/>
                <w:sz w:val="22"/>
                <w:szCs w:val="22"/>
                <w:lang w:val="en-GB"/>
              </w:rPr>
              <w:t xml:space="preserve"> all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2</w:t>
            </w:r>
            <w:r w:rsidRPr="00706C24">
              <w:rPr>
                <w:rFonts w:cs="Arial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cycle degree in Economics</w:t>
            </w:r>
            <w:r w:rsidR="001E56C7">
              <w:rPr>
                <w:rFonts w:cs="Arial"/>
                <w:sz w:val="22"/>
                <w:szCs w:val="22"/>
                <w:lang w:val="en-GB"/>
              </w:rPr>
              <w:t>;</w:t>
            </w:r>
          </w:p>
          <w:p w14:paraId="128120B2" w14:textId="77777777" w:rsidR="00E442CA" w:rsidRDefault="001E56C7" w:rsidP="001E56C7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en-GB"/>
              </w:rPr>
            </w:pPr>
            <w:proofErr w:type="gramStart"/>
            <w:r>
              <w:rPr>
                <w:rFonts w:cs="Arial"/>
                <w:sz w:val="22"/>
                <w:szCs w:val="22"/>
                <w:lang w:val="en-GB"/>
              </w:rPr>
              <w:t>to</w:t>
            </w:r>
            <w:proofErr w:type="gramEnd"/>
            <w:r>
              <w:rPr>
                <w:rFonts w:cs="Arial"/>
                <w:sz w:val="22"/>
                <w:szCs w:val="22"/>
                <w:lang w:val="en-GB"/>
              </w:rPr>
              <w:t xml:space="preserve"> first degree Masters</w:t>
            </w:r>
            <w:r w:rsidR="00E442CA">
              <w:rPr>
                <w:rFonts w:cs="Arial"/>
                <w:sz w:val="22"/>
                <w:szCs w:val="22"/>
                <w:lang w:val="en-GB"/>
              </w:rPr>
              <w:t>;</w:t>
            </w:r>
          </w:p>
          <w:p w14:paraId="39563E1D" w14:textId="3DF222B3" w:rsidR="00BB6EB7" w:rsidRPr="00706C24" w:rsidRDefault="007725B2" w:rsidP="001E56C7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lastRenderedPageBreak/>
              <w:t>to public competitions</w:t>
            </w:r>
            <w:r w:rsidR="00BB6EB7">
              <w:rPr>
                <w:rFonts w:cs="Arial"/>
                <w:sz w:val="22"/>
                <w:szCs w:val="22"/>
                <w:lang w:val="en-GB"/>
              </w:rPr>
              <w:t>.</w:t>
            </w:r>
          </w:p>
        </w:tc>
      </w:tr>
      <w:tr w:rsidR="00BB6EB7" w:rsidRPr="00190AF5" w14:paraId="106B6EA6" w14:textId="77777777" w:rsidTr="003306C0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2E1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lastRenderedPageBreak/>
              <w:t>d</w:t>
            </w: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4E16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>education style</w:t>
            </w:r>
          </w:p>
        </w:tc>
      </w:tr>
      <w:tr w:rsidR="00BB6EB7" w:rsidRPr="001168D0" w14:paraId="157309A7" w14:textId="77777777" w:rsidTr="003306C0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82D1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B5B" w14:textId="77777777" w:rsidR="00BB6EB7" w:rsidRPr="00190AF5" w:rsidRDefault="00BB6EB7" w:rsidP="003306C0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Learning &amp; Teaching Approaches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B12" w14:textId="77777777" w:rsidR="00BB6EB7" w:rsidRPr="004835FC" w:rsidRDefault="00BB6EB7" w:rsidP="003306C0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Lectures, group-work, individual study, 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interprofessional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 xml:space="preserve"> training, self-directed learning program and work placement.</w:t>
            </w:r>
          </w:p>
        </w:tc>
      </w:tr>
      <w:tr w:rsidR="00BB6EB7" w:rsidRPr="001168D0" w14:paraId="0A5140D6" w14:textId="77777777" w:rsidTr="003306C0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05A9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4DE" w14:textId="77777777" w:rsidR="00BB6EB7" w:rsidRPr="00190AF5" w:rsidRDefault="00BB6EB7" w:rsidP="003306C0">
            <w:pPr>
              <w:spacing w:line="240" w:lineRule="auto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smallCaps/>
                <w:sz w:val="20"/>
                <w:szCs w:val="20"/>
                <w:lang w:val="en-GB"/>
              </w:rPr>
              <w:t>Assessment methods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2E7D" w14:textId="079B599E" w:rsidR="00BB6EB7" w:rsidRPr="004835FC" w:rsidRDefault="00BB6EB7" w:rsidP="00B71E76">
            <w:pPr>
              <w:spacing w:line="240" w:lineRule="auto"/>
              <w:jc w:val="both"/>
              <w:rPr>
                <w:rFonts w:cs="Arial"/>
                <w:color w:val="0000CC"/>
                <w:sz w:val="20"/>
                <w:szCs w:val="20"/>
                <w:lang w:val="en-US"/>
              </w:rPr>
            </w:pPr>
            <w:r w:rsidRPr="00AD47D4">
              <w:rPr>
                <w:rFonts w:ascii="Arial-Narrow" w:hAnsi="Arial-Narrow" w:cs="Arial-Narrow"/>
                <w:sz w:val="22"/>
                <w:szCs w:val="22"/>
                <w:lang w:val="en-US"/>
              </w:rPr>
              <w:t xml:space="preserve">Assessment is normally by means of an oral or written examination. The final exam consists in the </w:t>
            </w:r>
            <w:r w:rsidR="00B71E76">
              <w:rPr>
                <w:rFonts w:ascii="Arial-Narrow" w:hAnsi="Arial-Narrow" w:cs="Arial-Narrow"/>
                <w:sz w:val="22"/>
                <w:szCs w:val="22"/>
                <w:lang w:val="en-US"/>
              </w:rPr>
              <w:t>elaboration of</w:t>
            </w:r>
            <w:r w:rsidRPr="00AD47D4">
              <w:rPr>
                <w:rFonts w:ascii="Arial-Narrow" w:hAnsi="Arial-Narrow" w:cs="Arial-Narrow"/>
                <w:sz w:val="22"/>
                <w:szCs w:val="22"/>
                <w:lang w:val="en-US"/>
              </w:rPr>
              <w:t xml:space="preserve"> work, carried out under the supervision of a professor, and described through a</w:t>
            </w:r>
            <w:r w:rsidR="00B71E76">
              <w:rPr>
                <w:rFonts w:ascii="Arial-Narrow" w:hAnsi="Arial-Narrow" w:cs="Arial-Narrow"/>
                <w:sz w:val="22"/>
                <w:szCs w:val="22"/>
                <w:lang w:val="en-US"/>
              </w:rPr>
              <w:t xml:space="preserve"> short</w:t>
            </w:r>
            <w:r w:rsidRPr="00AD47D4">
              <w:rPr>
                <w:rFonts w:ascii="Arial-Narrow" w:hAnsi="Arial-Narrow" w:cs="Arial-Narrow"/>
                <w:sz w:val="22"/>
                <w:szCs w:val="22"/>
                <w:lang w:val="en-US"/>
              </w:rPr>
              <w:t xml:space="preserve"> written text</w:t>
            </w:r>
            <w:r w:rsidR="00B71E76">
              <w:rPr>
                <w:rFonts w:ascii="Arial-Narrow" w:hAnsi="Arial-Narrow" w:cs="Arial-Narrow"/>
                <w:sz w:val="22"/>
                <w:szCs w:val="22"/>
                <w:lang w:val="en-US"/>
              </w:rPr>
              <w:t xml:space="preserve"> (max 50 pages)</w:t>
            </w:r>
            <w:r w:rsidRPr="00AD47D4">
              <w:rPr>
                <w:rFonts w:ascii="Arial-Narrow" w:hAnsi="Arial-Narrow" w:cs="Arial-Narrow"/>
                <w:sz w:val="22"/>
                <w:szCs w:val="22"/>
                <w:lang w:val="en-US"/>
              </w:rPr>
              <w:t>. It is aimed at demonstrate that the candidate has acquired the essential professional skills and competencies related to the professional profile.</w:t>
            </w:r>
          </w:p>
        </w:tc>
      </w:tr>
      <w:tr w:rsidR="00BB6EB7" w:rsidRPr="001168D0" w14:paraId="30A48DBC" w14:textId="77777777" w:rsidTr="003306C0"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6A3119E5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8BB6352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47DE27AA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B6EB7" w:rsidRPr="001168D0" w14:paraId="23034144" w14:textId="77777777" w:rsidTr="003306C0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B22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>E</w:t>
            </w: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858C" w14:textId="6DC9C1B6" w:rsidR="00BB6EB7" w:rsidRPr="00B71E76" w:rsidRDefault="00BB6EB7" w:rsidP="00B71E76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>programme competences</w:t>
            </w:r>
          </w:p>
          <w:p w14:paraId="3819294C" w14:textId="77777777" w:rsidR="00BB6EB7" w:rsidRPr="00C95C08" w:rsidRDefault="00BB6EB7" w:rsidP="003306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C95C08">
              <w:rPr>
                <w:rFonts w:ascii="Helvetica" w:hAnsi="Helvetica" w:cs="Helvetica"/>
                <w:sz w:val="20"/>
                <w:szCs w:val="20"/>
                <w:lang w:val="en-US"/>
              </w:rPr>
              <w:t>The training program includes courses</w:t>
            </w:r>
          </w:p>
          <w:p w14:paraId="38520F7E" w14:textId="3350A031" w:rsidR="00BB6EB7" w:rsidRPr="00D85ADF" w:rsidRDefault="00BB6EB7" w:rsidP="00F874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D85ADF">
              <w:rPr>
                <w:rFonts w:ascii="Helvetica" w:hAnsi="Helvetica" w:cs="Helvetica"/>
                <w:sz w:val="20"/>
                <w:szCs w:val="20"/>
                <w:lang w:val="en-US"/>
              </w:rPr>
              <w:t>in</w:t>
            </w:r>
            <w:proofErr w:type="gramEnd"/>
            <w:r w:rsidRPr="00D85ADF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business;</w:t>
            </w:r>
          </w:p>
          <w:p w14:paraId="3F29282B" w14:textId="371E4E7E" w:rsidR="00BB6EB7" w:rsidRDefault="00BB6EB7" w:rsidP="00F874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D85ADF">
              <w:rPr>
                <w:rFonts w:ascii="Helvetica" w:hAnsi="Helvetica" w:cs="Helvetica"/>
                <w:sz w:val="20"/>
                <w:szCs w:val="20"/>
              </w:rPr>
              <w:t xml:space="preserve">in </w:t>
            </w:r>
            <w:proofErr w:type="spellStart"/>
            <w:r w:rsidRPr="00D85ADF">
              <w:rPr>
                <w:rFonts w:ascii="Helvetica" w:hAnsi="Helvetica" w:cs="Helvetica"/>
                <w:sz w:val="20"/>
                <w:szCs w:val="20"/>
              </w:rPr>
              <w:t>economics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>;</w:t>
            </w:r>
          </w:p>
          <w:p w14:paraId="28F6D9D5" w14:textId="166839B3" w:rsidR="00BB6EB7" w:rsidRPr="00027422" w:rsidRDefault="00EE2D76" w:rsidP="00F874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in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mathematics/statistics;</w:t>
            </w:r>
          </w:p>
          <w:p w14:paraId="210F7C8C" w14:textId="033C99B0" w:rsidR="00BB6EB7" w:rsidRDefault="00BB6EB7" w:rsidP="00F874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DF7BA4">
              <w:rPr>
                <w:rFonts w:ascii="Helvetica" w:hAnsi="Helvetica" w:cs="Helvetica"/>
                <w:sz w:val="20"/>
                <w:szCs w:val="20"/>
                <w:lang w:val="en-US"/>
              </w:rPr>
              <w:t>in</w:t>
            </w:r>
            <w:proofErr w:type="gramEnd"/>
            <w:r w:rsidRPr="00DF7BA4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law (</w:t>
            </w:r>
            <w:r w:rsidR="00EE2D76">
              <w:rPr>
                <w:rFonts w:ascii="Helvetica" w:hAnsi="Helvetica" w:cs="Helvetica"/>
                <w:sz w:val="20"/>
                <w:szCs w:val="20"/>
                <w:lang w:val="en-US"/>
              </w:rPr>
              <w:t>f. e. private law, business law, administrative law, E</w:t>
            </w:r>
            <w:r w:rsidRPr="00DF7BA4">
              <w:rPr>
                <w:rFonts w:ascii="Helvetica" w:hAnsi="Helvetica" w:cs="Helvetica"/>
                <w:sz w:val="20"/>
                <w:szCs w:val="20"/>
                <w:lang w:val="en-US"/>
              </w:rPr>
              <w:t>uropean union law, tax law).</w:t>
            </w:r>
          </w:p>
          <w:p w14:paraId="6A29DB3A" w14:textId="04B75B3C" w:rsidR="00BB6EB7" w:rsidRDefault="00BB6EB7" w:rsidP="003306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F62062">
              <w:rPr>
                <w:rFonts w:ascii="Helvetica" w:hAnsi="Helvetica" w:cs="Helvetica"/>
                <w:sz w:val="20"/>
                <w:szCs w:val="20"/>
                <w:lang w:val="en-US"/>
              </w:rPr>
              <w:t>Students can complete their program by choosing other co</w:t>
            </w:r>
            <w:r w:rsidR="00EE2D76">
              <w:rPr>
                <w:rFonts w:ascii="Helvetica" w:hAnsi="Helvetica" w:cs="Helvetica"/>
                <w:sz w:val="20"/>
                <w:szCs w:val="20"/>
                <w:lang w:val="en-US"/>
              </w:rPr>
              <w:t>u</w:t>
            </w:r>
            <w:r w:rsidRPr="00F62062">
              <w:rPr>
                <w:rFonts w:ascii="Helvetica" w:hAnsi="Helvetica" w:cs="Helvetica"/>
                <w:sz w:val="20"/>
                <w:szCs w:val="20"/>
                <w:lang w:val="en-US"/>
              </w:rPr>
              <w:t>rse</w:t>
            </w:r>
            <w:r w:rsidR="00EE2D76">
              <w:rPr>
                <w:rFonts w:ascii="Helvetica" w:hAnsi="Helvetica" w:cs="Helvetica"/>
                <w:sz w:val="20"/>
                <w:szCs w:val="20"/>
                <w:lang w:val="en-US"/>
              </w:rPr>
              <w:t>s</w:t>
            </w:r>
            <w:r w:rsidRPr="00F62062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in similar areas.</w:t>
            </w:r>
          </w:p>
          <w:p w14:paraId="1E03FD35" w14:textId="77777777" w:rsidR="001218EA" w:rsidRPr="00DF7BA4" w:rsidRDefault="001218EA" w:rsidP="00121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A complete list of courses is available at the following link: www.ec.univaq.it.</w:t>
            </w:r>
          </w:p>
          <w:p w14:paraId="458BC4A6" w14:textId="77777777" w:rsidR="001218EA" w:rsidRPr="00F62062" w:rsidRDefault="001218EA" w:rsidP="003306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  <w:p w14:paraId="62CC2E23" w14:textId="77777777" w:rsidR="00BB6EB7" w:rsidRDefault="00BB6EB7" w:rsidP="003306C0">
            <w:pPr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DB48D5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Global Program Learning Outcomes</w:t>
            </w:r>
          </w:p>
          <w:p w14:paraId="4E12EE66" w14:textId="0A821236" w:rsidR="00BB6EB7" w:rsidRDefault="00BB6EB7" w:rsidP="003306C0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 xml:space="preserve">General Working Knowledge of </w:t>
            </w:r>
            <w:r w:rsidR="00173D34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 xml:space="preserve">Law, </w:t>
            </w:r>
            <w:r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Business</w:t>
            </w:r>
            <w:r w:rsidR="00173D34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 xml:space="preserve"> and Economics</w:t>
            </w:r>
            <w:r w:rsidRPr="00E5621C"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  <w:t>.</w:t>
            </w:r>
          </w:p>
          <w:p w14:paraId="79BA52AB" w14:textId="77777777" w:rsidR="00F874CF" w:rsidRDefault="00F874CF" w:rsidP="00F874CF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This program prepares students, in order</w:t>
            </w:r>
          </w:p>
          <w:p w14:paraId="7C0261B4" w14:textId="77777777" w:rsidR="00F874CF" w:rsidRDefault="00F874CF" w:rsidP="00F874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have a solid knowledge of economical, juridical and social principles, in order to manage the economical and legal processes;</w:t>
            </w:r>
          </w:p>
          <w:p w14:paraId="026B32B3" w14:textId="77777777" w:rsidR="00F874CF" w:rsidRDefault="00F874CF" w:rsidP="00F874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have a deep knowledge of juridical institutions, which are strictly related with economical processes; </w:t>
            </w:r>
          </w:p>
          <w:p w14:paraId="6584BDB0" w14:textId="77777777" w:rsidR="00F874CF" w:rsidRDefault="00F874CF" w:rsidP="00F874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plan and manage time;</w:t>
            </w:r>
          </w:p>
          <w:p w14:paraId="306DFFC7" w14:textId="755C764E" w:rsidR="00F874CF" w:rsidRDefault="00F874CF" w:rsidP="00F874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work in a team;</w:t>
            </w:r>
          </w:p>
          <w:p w14:paraId="6D48E60C" w14:textId="73AF0317" w:rsidR="002C1EFE" w:rsidRDefault="002C1EFE" w:rsidP="00F874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087DC9"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 w:rsidRPr="00087DC9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communicate ideas, problems and solutions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;</w:t>
            </w:r>
          </w:p>
          <w:p w14:paraId="06FA42EC" w14:textId="77777777" w:rsidR="00F874CF" w:rsidRDefault="00F874CF" w:rsidP="00F874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search for, process and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analyse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information from a variety of sources;</w:t>
            </w:r>
          </w:p>
          <w:p w14:paraId="711A10E0" w14:textId="77777777" w:rsidR="00EC44A7" w:rsidRDefault="00EC44A7" w:rsidP="00F874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furnish professional services;</w:t>
            </w:r>
          </w:p>
          <w:p w14:paraId="100665A0" w14:textId="4C659AF2" w:rsidR="00EC44A7" w:rsidRDefault="00EC44A7" w:rsidP="00F874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apply </w:t>
            </w:r>
            <w:r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knowledge </w:t>
            </w:r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both in hypothetical (research) and in practical situations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;</w:t>
            </w:r>
          </w:p>
          <w:p w14:paraId="4EF07DA9" w14:textId="033EBA3C" w:rsidR="00412276" w:rsidRDefault="00412276" w:rsidP="00F874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understand </w:t>
            </w:r>
            <w:r w:rsidRPr="00AC22B1">
              <w:rPr>
                <w:rFonts w:ascii="Helvetica" w:hAnsi="Helvetica" w:cs="Helvetica"/>
                <w:sz w:val="20"/>
                <w:szCs w:val="20"/>
                <w:lang w:val="en-US"/>
              </w:rPr>
              <w:t>critical-thinking frameworks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;</w:t>
            </w:r>
          </w:p>
          <w:p w14:paraId="49E6121A" w14:textId="0AB3AF3D" w:rsidR="00F874CF" w:rsidRDefault="00F874CF" w:rsidP="00F874C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acquire analytical skills and problem-solving ability, concerning economical and social market institu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tions.</w:t>
            </w:r>
          </w:p>
          <w:p w14:paraId="238AE86C" w14:textId="1C167B40" w:rsidR="00BB6EB7" w:rsidRPr="00190AF5" w:rsidRDefault="00BB6EB7" w:rsidP="002C1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B6EB7" w:rsidRPr="001168D0" w14:paraId="49527BA6" w14:textId="77777777" w:rsidTr="003306C0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622" w14:textId="6075758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6743" w14:textId="509A49B5" w:rsidR="00020F72" w:rsidRDefault="00BB6EB7" w:rsidP="00020F7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6A14D8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Specific student learning outcomes</w:t>
            </w:r>
          </w:p>
          <w:p w14:paraId="4A0A92D3" w14:textId="12AF7BFA" w:rsidR="00020F72" w:rsidRPr="00020F72" w:rsidRDefault="00020F72" w:rsidP="00020F72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More specifically, students will be able</w:t>
            </w:r>
          </w:p>
          <w:p w14:paraId="445D1693" w14:textId="06D4FE74" w:rsidR="00BB6EB7" w:rsidRDefault="00BB6EB7" w:rsidP="00BB6E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A3737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to</w:t>
            </w:r>
            <w:proofErr w:type="gramEnd"/>
            <w:r w:rsidRPr="00A3737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evaluate </w:t>
            </w:r>
            <w:r w:rsidR="00020F72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legal, social</w:t>
            </w:r>
            <w:r w:rsidRPr="00A3737B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and economic </w:t>
            </w:r>
            <w:r w:rsidR="00020F72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dynamics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;</w:t>
            </w:r>
          </w:p>
          <w:p w14:paraId="4237E875" w14:textId="6D0D0B50" w:rsidR="00BB6EB7" w:rsidRDefault="00BB6EB7" w:rsidP="00BB6E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evaluate strengths and weaknesses, solve problems and make recommendations in managements and </w:t>
            </w:r>
            <w:r w:rsidR="00020F72">
              <w:rPr>
                <w:rFonts w:ascii="Helvetica" w:hAnsi="Helvetica" w:cs="Helvetica"/>
                <w:sz w:val="20"/>
                <w:szCs w:val="20"/>
                <w:lang w:val="en-US"/>
              </w:rPr>
              <w:t>legal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practices;</w:t>
            </w:r>
          </w:p>
          <w:p w14:paraId="75DDBAC0" w14:textId="085C6BD2" w:rsidR="00BB6EB7" w:rsidRDefault="00BB6EB7" w:rsidP="00BB6E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acquire a deep knowledge of </w:t>
            </w:r>
            <w:r w:rsidR="00020F72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juridical 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methods and techniques;</w:t>
            </w:r>
          </w:p>
          <w:p w14:paraId="2D86DA19" w14:textId="5942170E" w:rsidR="00BB6EB7" w:rsidRDefault="00BB6EB7" w:rsidP="00BB6E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demonstrate knowledge of structural capacities of economical </w:t>
            </w:r>
            <w:r w:rsidR="008B02C6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and juridical 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organization to achieve management goals;</w:t>
            </w:r>
          </w:p>
          <w:p w14:paraId="5AB4703E" w14:textId="315DA3C7" w:rsidR="00BB6EB7" w:rsidRDefault="00BB6EB7" w:rsidP="00BB6E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r w:rsidR="008B02C6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translate legal theories 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 practice, through specific educational trainings in public and/or private enterprises;</w:t>
            </w:r>
          </w:p>
          <w:p w14:paraId="5742D530" w14:textId="77777777" w:rsidR="00BB6EB7" w:rsidRPr="002976C1" w:rsidRDefault="00BB6EB7" w:rsidP="00BB6EB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 w:rsidRPr="002976C1">
              <w:rPr>
                <w:sz w:val="22"/>
                <w:szCs w:val="22"/>
                <w:lang w:val="en-US"/>
              </w:rPr>
              <w:lastRenderedPageBreak/>
              <w:t>to</w:t>
            </w:r>
            <w:proofErr w:type="gramEnd"/>
            <w:r w:rsidRPr="002976C1">
              <w:rPr>
                <w:sz w:val="22"/>
                <w:szCs w:val="22"/>
                <w:lang w:val="en-US"/>
              </w:rPr>
              <w:t xml:space="preserve"> communicate both orally and through the written word in first language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39F96409" w14:textId="77777777" w:rsidR="00BB6EB7" w:rsidRDefault="00BB6EB7" w:rsidP="00BB6EB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to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speak English and another European foreign language. </w:t>
            </w:r>
          </w:p>
          <w:p w14:paraId="2F7F7FB1" w14:textId="77777777" w:rsidR="00BB6EB7" w:rsidRPr="003134BA" w:rsidRDefault="00BB6EB7" w:rsidP="003306C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</w:tr>
      <w:tr w:rsidR="00BB6EB7" w:rsidRPr="001168D0" w14:paraId="6F239A0F" w14:textId="77777777" w:rsidTr="003306C0"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14:paraId="7C5E5AAE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AC9BB13" w14:textId="77777777" w:rsidR="00BB6EB7" w:rsidRPr="001C3BF2" w:rsidRDefault="00BB6EB7" w:rsidP="003306C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381A971A" w14:textId="77777777" w:rsidR="00BB6EB7" w:rsidRPr="001C3BF2" w:rsidRDefault="00BB6EB7" w:rsidP="003306C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B6EB7" w:rsidRPr="001168D0" w14:paraId="5EB13649" w14:textId="77777777" w:rsidTr="003306C0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494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90AF5">
              <w:rPr>
                <w:rFonts w:cs="Arial"/>
                <w:b/>
                <w:bCs/>
                <w:smallCaps/>
                <w:sz w:val="20"/>
                <w:szCs w:val="20"/>
                <w:lang w:val="en-GB"/>
              </w:rPr>
              <w:t>f</w:t>
            </w: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798" w14:textId="77777777" w:rsidR="00BB6EB7" w:rsidRPr="001C3BF2" w:rsidRDefault="00BB6EB7" w:rsidP="003306C0">
            <w:pPr>
              <w:spacing w:line="24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C3BF2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 xml:space="preserve">Complete list of </w:t>
            </w:r>
            <w:proofErr w:type="gramStart"/>
            <w:r w:rsidRPr="001C3BF2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>programme  learning</w:t>
            </w:r>
            <w:proofErr w:type="gramEnd"/>
            <w:r w:rsidRPr="001C3BF2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 xml:space="preserve"> outcomes </w:t>
            </w:r>
          </w:p>
        </w:tc>
      </w:tr>
      <w:tr w:rsidR="00BB6EB7" w:rsidRPr="001168D0" w14:paraId="0A0D1F56" w14:textId="77777777" w:rsidTr="003306C0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714" w14:textId="77777777" w:rsidR="00BB6EB7" w:rsidRPr="00190AF5" w:rsidRDefault="00BB6EB7" w:rsidP="003306C0">
            <w:pPr>
              <w:spacing w:line="240" w:lineRule="auto"/>
              <w:jc w:val="both"/>
              <w:rPr>
                <w:rFonts w:cs="Arial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E11" w14:textId="77777777" w:rsidR="00BB6EB7" w:rsidRDefault="00BB6EB7" w:rsidP="003306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580F">
              <w:rPr>
                <w:rFonts w:ascii="Arial" w:hAnsi="Arial" w:cs="Arial"/>
                <w:sz w:val="20"/>
                <w:szCs w:val="20"/>
                <w:lang w:val="en-US"/>
              </w:rPr>
              <w:t>This program prepares students, in order to acquire:</w:t>
            </w:r>
          </w:p>
          <w:p w14:paraId="5CF80047" w14:textId="2D99D730" w:rsidR="00BB6EB7" w:rsidRDefault="00BB6EB7" w:rsidP="003306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580F">
              <w:rPr>
                <w:rFonts w:ascii="Arial" w:hAnsi="Arial" w:cs="Arial"/>
                <w:sz w:val="20"/>
                <w:szCs w:val="20"/>
                <w:lang w:val="en-US"/>
              </w:rPr>
              <w:t>—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solid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knowledge of economical, juridical and social principles, in order to manage </w:t>
            </w:r>
            <w:r w:rsidR="00210116">
              <w:rPr>
                <w:rFonts w:ascii="Helvetica" w:hAnsi="Helvetica" w:cs="Helvetica"/>
                <w:sz w:val="20"/>
                <w:szCs w:val="20"/>
                <w:lang w:val="en-US"/>
              </w:rPr>
              <w:t>juridical,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economical and business processes</w:t>
            </w:r>
            <w:r w:rsidR="00210116">
              <w:rPr>
                <w:rFonts w:ascii="Helvetica" w:hAnsi="Helvetica" w:cs="Helvetica"/>
                <w:sz w:val="20"/>
                <w:szCs w:val="20"/>
                <w:lang w:val="en-US"/>
              </w:rPr>
              <w:t>;</w:t>
            </w:r>
          </w:p>
          <w:p w14:paraId="312F989B" w14:textId="77777777" w:rsidR="00BB6EB7" w:rsidRPr="003E4507" w:rsidRDefault="00BB6EB7" w:rsidP="00330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1C580F">
              <w:rPr>
                <w:rFonts w:ascii="Arial" w:hAnsi="Arial" w:cs="Arial"/>
                <w:sz w:val="20"/>
                <w:szCs w:val="20"/>
                <w:lang w:val="en-US"/>
              </w:rPr>
              <w:t>—</w:t>
            </w:r>
            <w:r w:rsidRPr="0014625C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4625C">
              <w:rPr>
                <w:rFonts w:ascii="Helvetica" w:hAnsi="Helvetica" w:cs="Helvetica"/>
                <w:sz w:val="20"/>
                <w:szCs w:val="20"/>
                <w:lang w:val="en-US"/>
              </w:rPr>
              <w:t>a</w:t>
            </w:r>
            <w:r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>bility</w:t>
            </w:r>
            <w:proofErr w:type="gramEnd"/>
            <w:r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to apply knowledge </w:t>
            </w:r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both in hypothetical (research) and in practical situations</w:t>
            </w:r>
            <w:r w:rsidRPr="003E4507">
              <w:rPr>
                <w:rFonts w:ascii="Helvetica" w:hAnsi="Helvetica" w:cs="Helvetica"/>
                <w:sz w:val="20"/>
                <w:szCs w:val="20"/>
                <w:lang w:val="en-US"/>
              </w:rPr>
              <w:t>;</w:t>
            </w:r>
          </w:p>
          <w:p w14:paraId="09FE52F8" w14:textId="77777777" w:rsidR="00BB6EB7" w:rsidRDefault="00BB6EB7" w:rsidP="00330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1C580F">
              <w:rPr>
                <w:rFonts w:ascii="Arial" w:hAnsi="Arial" w:cs="Arial"/>
                <w:sz w:val="20"/>
                <w:szCs w:val="20"/>
                <w:lang w:val="en-US"/>
              </w:rPr>
              <w:t>—</w:t>
            </w:r>
            <w:r w:rsidRPr="00CD1A8F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a</w:t>
            </w:r>
            <w:r w:rsidRPr="00CD1A8F">
              <w:rPr>
                <w:rFonts w:ascii="Helvetica" w:hAnsi="Helvetica" w:cs="Helvetica"/>
                <w:sz w:val="20"/>
                <w:szCs w:val="20"/>
                <w:lang w:val="en-US"/>
              </w:rPr>
              <w:t>bility</w:t>
            </w:r>
            <w:proofErr w:type="gramEnd"/>
            <w:r w:rsidRPr="00CD1A8F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to assess and evaluate the experience and learn from it;</w:t>
            </w:r>
          </w:p>
          <w:p w14:paraId="7CC1B3B4" w14:textId="77777777" w:rsidR="00BB6EB7" w:rsidRPr="00CD1A8F" w:rsidRDefault="00BB6EB7" w:rsidP="00330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1C580F">
              <w:rPr>
                <w:rFonts w:ascii="Arial" w:hAnsi="Arial" w:cs="Arial"/>
                <w:sz w:val="20"/>
                <w:szCs w:val="20"/>
                <w:lang w:val="en-US"/>
              </w:rPr>
              <w:t>—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capacity</w:t>
            </w:r>
            <w:proofErr w:type="gramEnd"/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of showing awareness of theories;</w:t>
            </w:r>
          </w:p>
          <w:p w14:paraId="2E1808C3" w14:textId="77777777" w:rsidR="00BB6EB7" w:rsidRDefault="00BB6EB7" w:rsidP="003306C0">
            <w:pPr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1C580F">
              <w:rPr>
                <w:rFonts w:ascii="Arial" w:hAnsi="Arial" w:cs="Arial"/>
                <w:sz w:val="20"/>
                <w:szCs w:val="20"/>
                <w:lang w:val="en-US"/>
              </w:rPr>
              <w:t>—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25A05">
              <w:rPr>
                <w:rFonts w:ascii="Helvetica" w:hAnsi="Helvetica" w:cs="Helvetica"/>
                <w:sz w:val="20"/>
                <w:szCs w:val="20"/>
                <w:lang w:val="en-US"/>
              </w:rPr>
              <w:t>capacity</w:t>
            </w:r>
            <w:proofErr w:type="gramEnd"/>
            <w:r w:rsidRPr="00D25A05"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of autonomously studying and learning business and economics topics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;</w:t>
            </w:r>
          </w:p>
          <w:p w14:paraId="6B14EACB" w14:textId="3560E526" w:rsidR="00BB6EB7" w:rsidRPr="008D71EF" w:rsidRDefault="00BB6EB7" w:rsidP="003306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580F">
              <w:rPr>
                <w:rFonts w:ascii="Arial" w:hAnsi="Arial" w:cs="Arial"/>
                <w:sz w:val="20"/>
                <w:szCs w:val="20"/>
                <w:lang w:val="en-US"/>
              </w:rPr>
              <w:t>—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capacity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of furnishing professional services in Business and </w:t>
            </w:r>
            <w:r w:rsidR="00210116">
              <w:rPr>
                <w:rFonts w:ascii="Arial" w:hAnsi="Arial" w:cs="Arial"/>
                <w:sz w:val="20"/>
                <w:szCs w:val="20"/>
                <w:lang w:val="en-US"/>
              </w:rPr>
              <w:t>legal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area;</w:t>
            </w:r>
          </w:p>
          <w:p w14:paraId="1C80524D" w14:textId="6434E2A8" w:rsidR="00BB6EB7" w:rsidRDefault="00BB6EB7" w:rsidP="00E015CA">
            <w:pPr>
              <w:numPr>
                <w:ilvl w:val="0"/>
                <w:numId w:val="7"/>
              </w:numPr>
              <w:spacing w:after="0" w:line="240" w:lineRule="auto"/>
              <w:rPr>
                <w:rFonts w:ascii="Helvetica" w:hAnsi="Helvetica" w:cs="Helvetica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ability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 </w:t>
            </w:r>
            <w:r w:rsidRPr="00DF7BA4">
              <w:rPr>
                <w:rFonts w:ascii="Helvetica" w:hAnsi="Helvetica" w:cs="Helvetica"/>
                <w:bCs/>
                <w:sz w:val="20"/>
                <w:szCs w:val="20"/>
                <w:lang w:val="en-US"/>
              </w:rPr>
              <w:t>work in team</w:t>
            </w:r>
            <w:r>
              <w:rPr>
                <w:rFonts w:ascii="Helvetica" w:hAnsi="Helvetica" w:cs="Helvetica"/>
                <w:bCs/>
                <w:sz w:val="20"/>
                <w:szCs w:val="20"/>
                <w:lang w:val="en-US"/>
              </w:rPr>
              <w:t>;</w:t>
            </w:r>
          </w:p>
          <w:p w14:paraId="6F1A6F83" w14:textId="58474173" w:rsidR="00E015CA" w:rsidRPr="008D71EF" w:rsidRDefault="00E015CA" w:rsidP="00E015CA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Helvetica" w:hAnsi="Helvetica" w:cs="Helvetica"/>
                <w:bCs/>
                <w:sz w:val="20"/>
                <w:szCs w:val="20"/>
                <w:lang w:val="en-US"/>
              </w:rPr>
              <w:t>ability</w:t>
            </w:r>
            <w:proofErr w:type="gramEnd"/>
            <w:r>
              <w:rPr>
                <w:rFonts w:ascii="Helvetica" w:hAnsi="Helvetica" w:cs="Helvetica"/>
                <w:bCs/>
                <w:sz w:val="20"/>
                <w:szCs w:val="20"/>
                <w:lang w:val="en-US"/>
              </w:rPr>
              <w:t xml:space="preserve"> to work in an international context</w:t>
            </w:r>
          </w:p>
          <w:p w14:paraId="01E224D3" w14:textId="77777777" w:rsidR="00BB6EB7" w:rsidRPr="001C580F" w:rsidRDefault="00BB6EB7" w:rsidP="003306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580F">
              <w:rPr>
                <w:rFonts w:ascii="Arial" w:hAnsi="Arial" w:cs="Arial"/>
                <w:sz w:val="20"/>
                <w:szCs w:val="20"/>
                <w:lang w:val="en-US"/>
              </w:rPr>
              <w:t xml:space="preserve">— </w:t>
            </w:r>
            <w:proofErr w:type="gramStart"/>
            <w:r w:rsidRPr="001C580F">
              <w:rPr>
                <w:rFonts w:ascii="Arial" w:hAnsi="Arial" w:cs="Arial"/>
                <w:sz w:val="20"/>
                <w:szCs w:val="20"/>
                <w:lang w:val="en-US"/>
              </w:rPr>
              <w:t>good</w:t>
            </w:r>
            <w:proofErr w:type="gramEnd"/>
            <w:r w:rsidRPr="001C580F">
              <w:rPr>
                <w:rFonts w:ascii="Arial" w:hAnsi="Arial" w:cs="Arial"/>
                <w:sz w:val="20"/>
                <w:szCs w:val="20"/>
                <w:lang w:val="en-US"/>
              </w:rPr>
              <w:t xml:space="preserve"> working habits; </w:t>
            </w:r>
          </w:p>
          <w:p w14:paraId="5BAB65C1" w14:textId="77777777" w:rsidR="00BB6EB7" w:rsidRPr="001C580F" w:rsidRDefault="00BB6EB7" w:rsidP="003306C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580F">
              <w:rPr>
                <w:rFonts w:ascii="Arial" w:hAnsi="Arial" w:cs="Arial"/>
                <w:sz w:val="20"/>
                <w:szCs w:val="20"/>
                <w:lang w:val="en-US"/>
              </w:rPr>
              <w:t xml:space="preserve">— </w:t>
            </w:r>
            <w:proofErr w:type="gramStart"/>
            <w:r w:rsidRPr="001C580F">
              <w:rPr>
                <w:rFonts w:ascii="Arial" w:hAnsi="Arial" w:cs="Arial"/>
                <w:sz w:val="20"/>
                <w:szCs w:val="20"/>
                <w:lang w:val="en-US"/>
              </w:rPr>
              <w:t>proficiency</w:t>
            </w:r>
            <w:proofErr w:type="gramEnd"/>
            <w:r w:rsidRPr="001C580F">
              <w:rPr>
                <w:rFonts w:ascii="Arial" w:hAnsi="Arial" w:cs="Arial"/>
                <w:sz w:val="20"/>
                <w:szCs w:val="20"/>
                <w:lang w:val="en-US"/>
              </w:rPr>
              <w:t xml:space="preserve"> in using English language, including subject area terminology, for literature search.</w:t>
            </w:r>
          </w:p>
          <w:p w14:paraId="596B724F" w14:textId="6143A50B" w:rsidR="00BB6EB7" w:rsidRPr="001146E2" w:rsidRDefault="00BB6EB7" w:rsidP="00210116">
            <w:pPr>
              <w:jc w:val="both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These competences will be achieved through co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u</w:t>
            </w:r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rse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>s</w:t>
            </w:r>
            <w:r w:rsidRPr="006158F2">
              <w:rPr>
                <w:rFonts w:ascii="Helvetica" w:hAnsi="Helvetica" w:cs="Helvetica"/>
                <w:sz w:val="20"/>
                <w:szCs w:val="20"/>
                <w:lang w:val="en-US"/>
              </w:rPr>
              <w:t>, exams, training.</w:t>
            </w:r>
            <w:r>
              <w:rPr>
                <w:rFonts w:ascii="Helvetica" w:hAnsi="Helvetica" w:cs="Helvetica"/>
                <w:sz w:val="20"/>
                <w:szCs w:val="20"/>
                <w:lang w:val="en-US"/>
              </w:rPr>
              <w:t xml:space="preserve"> </w:t>
            </w:r>
            <w:r w:rsidRPr="007014A0">
              <w:rPr>
                <w:rFonts w:ascii="Helvetica" w:hAnsi="Helvetica" w:cs="Helvetica"/>
                <w:sz w:val="20"/>
                <w:szCs w:val="20"/>
                <w:lang w:val="en-US"/>
              </w:rPr>
              <w:t>A dissertation is planned at the end of the program.</w:t>
            </w:r>
          </w:p>
        </w:tc>
      </w:tr>
    </w:tbl>
    <w:p w14:paraId="1E6FC150" w14:textId="77777777" w:rsidR="002D0F23" w:rsidRDefault="002D0F23">
      <w:pPr>
        <w:rPr>
          <w:lang w:val="en-US"/>
        </w:rPr>
      </w:pPr>
      <w:bookmarkStart w:id="0" w:name="_GoBack"/>
    </w:p>
    <w:bookmarkEnd w:id="0"/>
    <w:sectPr w:rsidR="002D0F23" w:rsidSect="00A96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-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Narrow,Italic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FCD3AA3"/>
    <w:multiLevelType w:val="hybridMultilevel"/>
    <w:tmpl w:val="B7E2D0D0"/>
    <w:lvl w:ilvl="0" w:tplc="E598A86C">
      <w:start w:val="5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929C7"/>
    <w:multiLevelType w:val="multilevel"/>
    <w:tmpl w:val="2BB66C5A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3636"/>
        </w:tabs>
        <w:ind w:left="363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08"/>
        </w:tabs>
        <w:ind w:left="19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2A04FAF"/>
    <w:multiLevelType w:val="multilevel"/>
    <w:tmpl w:val="69C8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421E4"/>
    <w:multiLevelType w:val="hybridMultilevel"/>
    <w:tmpl w:val="1F44C672"/>
    <w:lvl w:ilvl="0" w:tplc="E598A86C">
      <w:start w:val="5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82F90"/>
    <w:multiLevelType w:val="hybridMultilevel"/>
    <w:tmpl w:val="D00E37CC"/>
    <w:lvl w:ilvl="0" w:tplc="E598A86C">
      <w:start w:val="5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7809"/>
    <w:multiLevelType w:val="hybridMultilevel"/>
    <w:tmpl w:val="B7C236AC"/>
    <w:lvl w:ilvl="0" w:tplc="123494D2">
      <w:start w:val="31"/>
      <w:numFmt w:val="bullet"/>
      <w:lvlText w:val="—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3E1D"/>
    <w:multiLevelType w:val="hybridMultilevel"/>
    <w:tmpl w:val="33A6AD2A"/>
    <w:lvl w:ilvl="0" w:tplc="E598A86C">
      <w:start w:val="5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049"/>
    <w:rsid w:val="00020F72"/>
    <w:rsid w:val="00056A08"/>
    <w:rsid w:val="0006334D"/>
    <w:rsid w:val="000B36A2"/>
    <w:rsid w:val="000C3049"/>
    <w:rsid w:val="001218EA"/>
    <w:rsid w:val="00156E6D"/>
    <w:rsid w:val="00173D34"/>
    <w:rsid w:val="001E4846"/>
    <w:rsid w:val="001E56C7"/>
    <w:rsid w:val="00210116"/>
    <w:rsid w:val="0023780B"/>
    <w:rsid w:val="0025133D"/>
    <w:rsid w:val="002C1EFE"/>
    <w:rsid w:val="002D0F23"/>
    <w:rsid w:val="003306C0"/>
    <w:rsid w:val="00364BD1"/>
    <w:rsid w:val="0038209B"/>
    <w:rsid w:val="00406664"/>
    <w:rsid w:val="00412276"/>
    <w:rsid w:val="0045212B"/>
    <w:rsid w:val="00522436"/>
    <w:rsid w:val="00555555"/>
    <w:rsid w:val="00590795"/>
    <w:rsid w:val="005D0ACF"/>
    <w:rsid w:val="00621273"/>
    <w:rsid w:val="006A14D8"/>
    <w:rsid w:val="006A7544"/>
    <w:rsid w:val="00711641"/>
    <w:rsid w:val="00716613"/>
    <w:rsid w:val="007725B2"/>
    <w:rsid w:val="007F36D9"/>
    <w:rsid w:val="00857AAF"/>
    <w:rsid w:val="00861586"/>
    <w:rsid w:val="008867F0"/>
    <w:rsid w:val="008B0003"/>
    <w:rsid w:val="008B02C6"/>
    <w:rsid w:val="008B204B"/>
    <w:rsid w:val="008D158B"/>
    <w:rsid w:val="009A722C"/>
    <w:rsid w:val="00A96810"/>
    <w:rsid w:val="00AA5C68"/>
    <w:rsid w:val="00AF2254"/>
    <w:rsid w:val="00B021CB"/>
    <w:rsid w:val="00B65405"/>
    <w:rsid w:val="00B71E76"/>
    <w:rsid w:val="00B90217"/>
    <w:rsid w:val="00BB6EB7"/>
    <w:rsid w:val="00BC3523"/>
    <w:rsid w:val="00BD1870"/>
    <w:rsid w:val="00BD4AB9"/>
    <w:rsid w:val="00BE6BA3"/>
    <w:rsid w:val="00C004CD"/>
    <w:rsid w:val="00C3670C"/>
    <w:rsid w:val="00C95C08"/>
    <w:rsid w:val="00CD7012"/>
    <w:rsid w:val="00D52EFC"/>
    <w:rsid w:val="00DC1074"/>
    <w:rsid w:val="00DC4814"/>
    <w:rsid w:val="00DF7BA4"/>
    <w:rsid w:val="00E015CA"/>
    <w:rsid w:val="00E07025"/>
    <w:rsid w:val="00E43F83"/>
    <w:rsid w:val="00E442CA"/>
    <w:rsid w:val="00E61BA5"/>
    <w:rsid w:val="00EC4304"/>
    <w:rsid w:val="00EC44A7"/>
    <w:rsid w:val="00EE2D76"/>
    <w:rsid w:val="00EE35C1"/>
    <w:rsid w:val="00EF3362"/>
    <w:rsid w:val="00F054CD"/>
    <w:rsid w:val="00F057B9"/>
    <w:rsid w:val="00F54675"/>
    <w:rsid w:val="00F77855"/>
    <w:rsid w:val="00F855CC"/>
    <w:rsid w:val="00F874CF"/>
    <w:rsid w:val="00F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3C7C7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049"/>
    <w:pPr>
      <w:spacing w:after="200" w:line="276" w:lineRule="auto"/>
    </w:pPr>
    <w:rPr>
      <w:sz w:val="24"/>
      <w:szCs w:val="3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C3049"/>
    <w:pPr>
      <w:keepNext/>
      <w:pageBreakBefore/>
      <w:numPr>
        <w:numId w:val="1"/>
      </w:numPr>
      <w:tabs>
        <w:tab w:val="left" w:pos="567"/>
      </w:tabs>
      <w:suppressAutoHyphens/>
      <w:spacing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lang w:val="nl-NL" w:eastAsia="nl-NL"/>
    </w:rPr>
  </w:style>
  <w:style w:type="paragraph" w:styleId="Titolo2">
    <w:name w:val="heading 2"/>
    <w:basedOn w:val="Normale"/>
    <w:next w:val="Normale"/>
    <w:link w:val="Titolo2Carattere"/>
    <w:qFormat/>
    <w:rsid w:val="000C3049"/>
    <w:pPr>
      <w:keepNext/>
      <w:numPr>
        <w:ilvl w:val="1"/>
        <w:numId w:val="1"/>
      </w:numPr>
      <w:tabs>
        <w:tab w:val="left" w:pos="567"/>
      </w:tabs>
      <w:suppressAutoHyphens/>
      <w:spacing w:before="240" w:after="60" w:line="360" w:lineRule="auto"/>
      <w:outlineLvl w:val="1"/>
    </w:pPr>
    <w:rPr>
      <w:rFonts w:ascii="Arial" w:eastAsia="Times New Roman" w:hAnsi="Arial" w:cs="Arial"/>
      <w:b/>
      <w:bCs/>
      <w:iCs/>
      <w:sz w:val="22"/>
      <w:szCs w:val="28"/>
      <w:lang w:val="nl-NL" w:eastAsia="nl-NL"/>
    </w:rPr>
  </w:style>
  <w:style w:type="paragraph" w:styleId="Titolo3">
    <w:name w:val="heading 3"/>
    <w:basedOn w:val="Normale"/>
    <w:next w:val="Normale"/>
    <w:link w:val="Titolo3Carattere"/>
    <w:qFormat/>
    <w:rsid w:val="000C3049"/>
    <w:pPr>
      <w:keepNext/>
      <w:numPr>
        <w:ilvl w:val="2"/>
        <w:numId w:val="1"/>
      </w:numPr>
      <w:tabs>
        <w:tab w:val="left" w:pos="567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2"/>
      <w:szCs w:val="26"/>
      <w:lang w:val="nl-NL" w:eastAsia="nl-NL"/>
    </w:rPr>
  </w:style>
  <w:style w:type="paragraph" w:styleId="Titolo6">
    <w:name w:val="heading 6"/>
    <w:basedOn w:val="Normale"/>
    <w:next w:val="Normale"/>
    <w:link w:val="Titolo6Carattere"/>
    <w:qFormat/>
    <w:rsid w:val="000C3049"/>
    <w:pPr>
      <w:numPr>
        <w:ilvl w:val="5"/>
        <w:numId w:val="1"/>
      </w:numPr>
      <w:tabs>
        <w:tab w:val="left" w:pos="-1253"/>
        <w:tab w:val="left" w:pos="-533"/>
        <w:tab w:val="left" w:pos="0"/>
      </w:tabs>
      <w:suppressAutoHyphens/>
      <w:spacing w:before="240" w:after="60" w:line="360" w:lineRule="auto"/>
      <w:outlineLvl w:val="5"/>
    </w:pPr>
    <w:rPr>
      <w:rFonts w:ascii="Arial" w:eastAsia="Times New Roman" w:hAnsi="Arial"/>
      <w:b/>
      <w:bCs/>
      <w:sz w:val="22"/>
      <w:szCs w:val="22"/>
      <w:lang w:val="nl-NL" w:eastAsia="nl-NL"/>
    </w:rPr>
  </w:style>
  <w:style w:type="paragraph" w:styleId="Titolo7">
    <w:name w:val="heading 7"/>
    <w:basedOn w:val="Normale"/>
    <w:next w:val="Normale"/>
    <w:link w:val="Titolo7Carattere"/>
    <w:qFormat/>
    <w:rsid w:val="000C3049"/>
    <w:pPr>
      <w:numPr>
        <w:ilvl w:val="6"/>
        <w:numId w:val="1"/>
      </w:numPr>
      <w:tabs>
        <w:tab w:val="left" w:pos="-1253"/>
        <w:tab w:val="left" w:pos="-533"/>
        <w:tab w:val="left" w:pos="0"/>
      </w:tabs>
      <w:suppressAutoHyphens/>
      <w:spacing w:before="240" w:after="60" w:line="360" w:lineRule="auto"/>
      <w:outlineLvl w:val="6"/>
    </w:pPr>
    <w:rPr>
      <w:rFonts w:ascii="Arial" w:eastAsia="Times New Roman" w:hAnsi="Arial"/>
      <w:sz w:val="18"/>
      <w:szCs w:val="24"/>
      <w:lang w:val="nl-NL" w:eastAsia="nl-NL"/>
    </w:rPr>
  </w:style>
  <w:style w:type="paragraph" w:styleId="Titolo8">
    <w:name w:val="heading 8"/>
    <w:basedOn w:val="Normale"/>
    <w:next w:val="Normale"/>
    <w:link w:val="Titolo8Carattere"/>
    <w:qFormat/>
    <w:rsid w:val="000C3049"/>
    <w:pPr>
      <w:numPr>
        <w:ilvl w:val="7"/>
        <w:numId w:val="1"/>
      </w:numPr>
      <w:tabs>
        <w:tab w:val="left" w:pos="-1253"/>
        <w:tab w:val="left" w:pos="-533"/>
        <w:tab w:val="left" w:pos="0"/>
      </w:tabs>
      <w:suppressAutoHyphens/>
      <w:spacing w:before="240" w:after="60" w:line="360" w:lineRule="auto"/>
      <w:outlineLvl w:val="7"/>
    </w:pPr>
    <w:rPr>
      <w:rFonts w:ascii="Arial" w:eastAsia="Times New Roman" w:hAnsi="Arial"/>
      <w:i/>
      <w:iCs/>
      <w:sz w:val="18"/>
      <w:szCs w:val="24"/>
      <w:lang w:val="nl-NL" w:eastAsia="nl-NL"/>
    </w:rPr>
  </w:style>
  <w:style w:type="paragraph" w:styleId="Titolo9">
    <w:name w:val="heading 9"/>
    <w:basedOn w:val="Normale"/>
    <w:next w:val="Normale"/>
    <w:link w:val="Titolo9Carattere"/>
    <w:qFormat/>
    <w:rsid w:val="000C3049"/>
    <w:pPr>
      <w:numPr>
        <w:ilvl w:val="8"/>
        <w:numId w:val="1"/>
      </w:numPr>
      <w:tabs>
        <w:tab w:val="left" w:pos="-1253"/>
        <w:tab w:val="left" w:pos="-533"/>
        <w:tab w:val="left" w:pos="0"/>
      </w:tabs>
      <w:suppressAutoHyphens/>
      <w:spacing w:before="240" w:after="60" w:line="360" w:lineRule="auto"/>
      <w:outlineLvl w:val="8"/>
    </w:pPr>
    <w:rPr>
      <w:rFonts w:ascii="Arial" w:eastAsia="Times New Roman" w:hAnsi="Arial" w:cs="Arial"/>
      <w:sz w:val="22"/>
      <w:szCs w:val="22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0C3049"/>
    <w:rPr>
      <w:rFonts w:ascii="Arial" w:eastAsia="Times New Roman" w:hAnsi="Arial" w:cs="Arial"/>
      <w:bCs/>
      <w:kern w:val="32"/>
      <w:sz w:val="32"/>
      <w:lang w:val="nl-NL" w:eastAsia="nl-NL"/>
    </w:rPr>
  </w:style>
  <w:style w:type="character" w:customStyle="1" w:styleId="Titolo2Carattere">
    <w:name w:val="Titolo 2 Carattere"/>
    <w:basedOn w:val="Caratterepredefinitoparagrafo"/>
    <w:link w:val="Titolo2"/>
    <w:rsid w:val="000C3049"/>
    <w:rPr>
      <w:rFonts w:ascii="Arial" w:eastAsia="Times New Roman" w:hAnsi="Arial" w:cs="Arial"/>
      <w:bCs/>
      <w:iCs/>
      <w:sz w:val="22"/>
      <w:szCs w:val="28"/>
      <w:lang w:val="nl-NL" w:eastAsia="nl-NL"/>
    </w:rPr>
  </w:style>
  <w:style w:type="character" w:customStyle="1" w:styleId="Titolo3Carattere">
    <w:name w:val="Titolo 3 Carattere"/>
    <w:basedOn w:val="Caratterepredefinitoparagrafo"/>
    <w:link w:val="Titolo3"/>
    <w:rsid w:val="000C3049"/>
    <w:rPr>
      <w:rFonts w:ascii="Arial" w:eastAsia="Times New Roman" w:hAnsi="Arial" w:cs="Arial"/>
      <w:bCs/>
      <w:sz w:val="22"/>
      <w:szCs w:val="26"/>
      <w:lang w:val="nl-NL" w:eastAsia="nl-NL"/>
    </w:rPr>
  </w:style>
  <w:style w:type="character" w:customStyle="1" w:styleId="Titolo6Carattere">
    <w:name w:val="Titolo 6 Carattere"/>
    <w:basedOn w:val="Caratterepredefinitoparagrafo"/>
    <w:link w:val="Titolo6"/>
    <w:rsid w:val="000C3049"/>
    <w:rPr>
      <w:rFonts w:ascii="Arial" w:eastAsia="Times New Roman" w:hAnsi="Arial"/>
      <w:bCs/>
      <w:sz w:val="22"/>
      <w:szCs w:val="22"/>
      <w:lang w:val="nl-NL" w:eastAsia="nl-NL"/>
    </w:rPr>
  </w:style>
  <w:style w:type="character" w:customStyle="1" w:styleId="Titolo7Carattere">
    <w:name w:val="Titolo 7 Carattere"/>
    <w:basedOn w:val="Caratterepredefinitoparagrafo"/>
    <w:link w:val="Titolo7"/>
    <w:rsid w:val="000C3049"/>
    <w:rPr>
      <w:rFonts w:ascii="Arial" w:eastAsia="Times New Roman" w:hAnsi="Arial"/>
      <w:b w:val="0"/>
      <w:sz w:val="18"/>
      <w:szCs w:val="24"/>
      <w:lang w:val="nl-NL" w:eastAsia="nl-NL"/>
    </w:rPr>
  </w:style>
  <w:style w:type="character" w:customStyle="1" w:styleId="Titolo8Carattere">
    <w:name w:val="Titolo 8 Carattere"/>
    <w:basedOn w:val="Caratterepredefinitoparagrafo"/>
    <w:link w:val="Titolo8"/>
    <w:rsid w:val="000C3049"/>
    <w:rPr>
      <w:rFonts w:ascii="Arial" w:eastAsia="Times New Roman" w:hAnsi="Arial"/>
      <w:b w:val="0"/>
      <w:i/>
      <w:iCs/>
      <w:sz w:val="18"/>
      <w:szCs w:val="24"/>
      <w:lang w:val="nl-NL" w:eastAsia="nl-NL"/>
    </w:rPr>
  </w:style>
  <w:style w:type="character" w:customStyle="1" w:styleId="Titolo9Carattere">
    <w:name w:val="Titolo 9 Carattere"/>
    <w:basedOn w:val="Caratterepredefinitoparagrafo"/>
    <w:link w:val="Titolo9"/>
    <w:rsid w:val="000C3049"/>
    <w:rPr>
      <w:rFonts w:ascii="Arial" w:eastAsia="Times New Roman" w:hAnsi="Arial" w:cs="Arial"/>
      <w:b w:val="0"/>
      <w:sz w:val="22"/>
      <w:szCs w:val="22"/>
      <w:lang w:val="nl-NL" w:eastAsia="nl-NL"/>
    </w:rPr>
  </w:style>
  <w:style w:type="paragraph" w:styleId="Intestazione">
    <w:name w:val="header"/>
    <w:basedOn w:val="Normale"/>
    <w:link w:val="IntestazioneCarattere"/>
    <w:uiPriority w:val="99"/>
    <w:rsid w:val="000C3049"/>
    <w:pPr>
      <w:pBdr>
        <w:bottom w:val="single" w:sz="4" w:space="1" w:color="auto"/>
      </w:pBdr>
      <w:tabs>
        <w:tab w:val="left" w:pos="-1253"/>
        <w:tab w:val="left" w:pos="-533"/>
        <w:tab w:val="left" w:pos="0"/>
        <w:tab w:val="center" w:pos="4536"/>
        <w:tab w:val="right" w:pos="9072"/>
      </w:tabs>
      <w:suppressAutoHyphens/>
      <w:spacing w:after="0" w:line="360" w:lineRule="auto"/>
    </w:pPr>
    <w:rPr>
      <w:rFonts w:ascii="Arial" w:eastAsia="Times New Roman" w:hAnsi="Arial"/>
      <w:sz w:val="16"/>
      <w:szCs w:val="24"/>
      <w:lang w:val="nl-NL" w:eastAsia="nl-NL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3049"/>
    <w:rPr>
      <w:rFonts w:ascii="Arial" w:eastAsia="Times New Roman" w:hAnsi="Arial"/>
      <w:b w:val="0"/>
      <w:sz w:val="16"/>
      <w:szCs w:val="24"/>
      <w:lang w:val="nl-NL" w:eastAsia="nl-NL"/>
    </w:rPr>
  </w:style>
  <w:style w:type="paragraph" w:customStyle="1" w:styleId="Default">
    <w:name w:val="Default"/>
    <w:rsid w:val="008D158B"/>
    <w:pPr>
      <w:widowControl w:val="0"/>
      <w:autoSpaceDE w:val="0"/>
      <w:autoSpaceDN w:val="0"/>
      <w:adjustRightInd w:val="0"/>
    </w:pPr>
    <w:rPr>
      <w:rFonts w:ascii="Arial-Narrow,Bold" w:eastAsia="Times New Roman" w:hAnsi="Arial-Narrow,Bold" w:cs="Arial-Narrow,Bold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C107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793</Words>
  <Characters>4524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univaq</cp:lastModifiedBy>
  <cp:revision>56</cp:revision>
  <dcterms:created xsi:type="dcterms:W3CDTF">2015-10-20T21:00:00Z</dcterms:created>
  <dcterms:modified xsi:type="dcterms:W3CDTF">2017-04-18T07:35:00Z</dcterms:modified>
</cp:coreProperties>
</file>