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B492" w14:textId="77777777" w:rsidR="004E2900" w:rsidRPr="004B1DF0" w:rsidRDefault="004E2900" w:rsidP="004E2900">
      <w:pPr>
        <w:widowControl w:val="0"/>
        <w:autoSpaceDE w:val="0"/>
        <w:autoSpaceDN w:val="0"/>
        <w:adjustRightInd w:val="0"/>
        <w:jc w:val="center"/>
        <w:rPr>
          <w:rFonts w:ascii="Times" w:hAnsi="Times" w:cs="Times"/>
          <w:sz w:val="32"/>
          <w:szCs w:val="32"/>
        </w:rPr>
      </w:pPr>
      <w:r w:rsidRPr="004B1DF0">
        <w:rPr>
          <w:rFonts w:ascii="Times" w:hAnsi="Times" w:cs="Verdana"/>
          <w:sz w:val="32"/>
          <w:szCs w:val="32"/>
        </w:rPr>
        <w:t>UNIVERSITÀ DEGLI STUDI DELL’AQUILA CORSI DI LAUREA DI ECONOMIA</w:t>
      </w:r>
    </w:p>
    <w:p w14:paraId="6E451BCB" w14:textId="77777777" w:rsidR="004E2900" w:rsidRPr="004B1DF0" w:rsidRDefault="004E2900" w:rsidP="004E2900">
      <w:pPr>
        <w:widowControl w:val="0"/>
        <w:autoSpaceDE w:val="0"/>
        <w:autoSpaceDN w:val="0"/>
        <w:adjustRightInd w:val="0"/>
        <w:jc w:val="center"/>
        <w:rPr>
          <w:rFonts w:ascii="Times" w:hAnsi="Times" w:cs="Verdana"/>
          <w:b/>
          <w:bCs/>
          <w:sz w:val="32"/>
          <w:szCs w:val="32"/>
        </w:rPr>
      </w:pPr>
    </w:p>
    <w:p w14:paraId="6C4838BC" w14:textId="77777777" w:rsidR="004E2900" w:rsidRPr="004B1DF0" w:rsidRDefault="004E2900" w:rsidP="004E2900">
      <w:pPr>
        <w:widowControl w:val="0"/>
        <w:autoSpaceDE w:val="0"/>
        <w:autoSpaceDN w:val="0"/>
        <w:adjustRightInd w:val="0"/>
        <w:jc w:val="center"/>
        <w:rPr>
          <w:rFonts w:ascii="Times" w:hAnsi="Times" w:cs="Times"/>
          <w:b/>
          <w:sz w:val="30"/>
          <w:szCs w:val="30"/>
        </w:rPr>
      </w:pPr>
      <w:r w:rsidRPr="004B1DF0">
        <w:rPr>
          <w:rFonts w:ascii="Times" w:hAnsi="Times" w:cs="Verdana"/>
          <w:b/>
          <w:bCs/>
          <w:sz w:val="30"/>
          <w:szCs w:val="30"/>
        </w:rPr>
        <w:t>Corso di</w:t>
      </w:r>
    </w:p>
    <w:p w14:paraId="29B581CE" w14:textId="0E81ACBF" w:rsidR="004E2900" w:rsidRPr="00FB6491" w:rsidRDefault="00236BBE" w:rsidP="00614674">
      <w:pPr>
        <w:widowControl w:val="0"/>
        <w:autoSpaceDE w:val="0"/>
        <w:autoSpaceDN w:val="0"/>
        <w:adjustRightInd w:val="0"/>
        <w:ind w:left="-993" w:right="-1085"/>
        <w:jc w:val="center"/>
        <w:rPr>
          <w:rFonts w:cs="Times"/>
          <w:b/>
          <w:sz w:val="30"/>
          <w:szCs w:val="30"/>
        </w:rPr>
      </w:pPr>
      <w:r w:rsidRPr="00FB6491">
        <w:rPr>
          <w:rFonts w:cs="Verdana"/>
          <w:b/>
          <w:sz w:val="30"/>
          <w:szCs w:val="30"/>
        </w:rPr>
        <w:t>CONTABILITA’ PUBBLICA</w:t>
      </w:r>
    </w:p>
    <w:p w14:paraId="334178E7" w14:textId="6DC2B451" w:rsidR="004E2900" w:rsidRPr="00FB6491" w:rsidRDefault="00CD2A4F" w:rsidP="004E2900">
      <w:pPr>
        <w:widowControl w:val="0"/>
        <w:autoSpaceDE w:val="0"/>
        <w:autoSpaceDN w:val="0"/>
        <w:adjustRightInd w:val="0"/>
        <w:jc w:val="center"/>
        <w:rPr>
          <w:rFonts w:cs="Times"/>
          <w:sz w:val="30"/>
          <w:szCs w:val="30"/>
        </w:rPr>
      </w:pPr>
      <w:r>
        <w:rPr>
          <w:rFonts w:cs="Verdana"/>
          <w:sz w:val="30"/>
          <w:szCs w:val="30"/>
        </w:rPr>
        <w:t>Anno Accademico 2018/2019</w:t>
      </w:r>
      <w:r w:rsidR="004E2900" w:rsidRPr="00FB6491">
        <w:rPr>
          <w:rFonts w:cs="Verdana"/>
          <w:sz w:val="30"/>
          <w:szCs w:val="30"/>
        </w:rPr>
        <w:t xml:space="preserve"> – Primo Semestre</w:t>
      </w:r>
    </w:p>
    <w:p w14:paraId="2347F4B1" w14:textId="6704F506" w:rsidR="004E2900" w:rsidRPr="00FB6491" w:rsidRDefault="009151A6" w:rsidP="00614674">
      <w:pPr>
        <w:widowControl w:val="0"/>
        <w:autoSpaceDE w:val="0"/>
        <w:autoSpaceDN w:val="0"/>
        <w:adjustRightInd w:val="0"/>
        <w:jc w:val="center"/>
        <w:rPr>
          <w:rFonts w:cs="Times"/>
          <w:sz w:val="30"/>
          <w:szCs w:val="30"/>
        </w:rPr>
      </w:pPr>
      <w:r>
        <w:rPr>
          <w:rFonts w:cs="Verdana"/>
          <w:sz w:val="30"/>
          <w:szCs w:val="30"/>
        </w:rPr>
        <w:t>(9 CFU-6 CFU</w:t>
      </w:r>
      <w:r w:rsidR="004E2900" w:rsidRPr="00FB6491">
        <w:rPr>
          <w:rFonts w:cs="Verdana"/>
          <w:sz w:val="30"/>
          <w:szCs w:val="30"/>
        </w:rPr>
        <w:t>– Laurea Magistrale)</w:t>
      </w:r>
    </w:p>
    <w:p w14:paraId="3CBD12B6" w14:textId="77777777" w:rsidR="00114AF4" w:rsidRDefault="00114AF4" w:rsidP="00236BBE">
      <w:pPr>
        <w:widowControl w:val="0"/>
        <w:autoSpaceDE w:val="0"/>
        <w:autoSpaceDN w:val="0"/>
        <w:adjustRightInd w:val="0"/>
        <w:spacing w:after="240"/>
        <w:rPr>
          <w:rFonts w:ascii="Times" w:hAnsi="Times" w:cs="Verdana"/>
          <w:bCs/>
          <w:sz w:val="28"/>
          <w:szCs w:val="28"/>
        </w:rPr>
      </w:pPr>
    </w:p>
    <w:p w14:paraId="2A3164A7" w14:textId="609450C1" w:rsidR="00236BBE" w:rsidRPr="00114AF4" w:rsidRDefault="004E2900" w:rsidP="00236BBE">
      <w:pPr>
        <w:widowControl w:val="0"/>
        <w:autoSpaceDE w:val="0"/>
        <w:autoSpaceDN w:val="0"/>
        <w:adjustRightInd w:val="0"/>
        <w:spacing w:after="240"/>
        <w:rPr>
          <w:rFonts w:ascii="Times" w:hAnsi="Times" w:cs="Times"/>
          <w:sz w:val="28"/>
          <w:szCs w:val="28"/>
        </w:rPr>
      </w:pPr>
      <w:r w:rsidRPr="004B1DF0">
        <w:rPr>
          <w:rFonts w:ascii="Times" w:hAnsi="Times" w:cs="Verdana"/>
          <w:bCs/>
          <w:sz w:val="28"/>
          <w:szCs w:val="28"/>
        </w:rPr>
        <w:t>DOCENTE</w:t>
      </w:r>
      <w:r w:rsidR="00614674" w:rsidRPr="004B1DF0">
        <w:rPr>
          <w:rFonts w:ascii="Times" w:hAnsi="Times" w:cs="Verdana"/>
          <w:bCs/>
          <w:sz w:val="28"/>
          <w:szCs w:val="28"/>
        </w:rPr>
        <w:t>:</w:t>
      </w:r>
      <w:r w:rsidRPr="004B1DF0">
        <w:rPr>
          <w:rFonts w:ascii="Times" w:hAnsi="Times" w:cs="Verdana"/>
          <w:b/>
          <w:bCs/>
          <w:sz w:val="28"/>
          <w:szCs w:val="28"/>
        </w:rPr>
        <w:t xml:space="preserve"> </w:t>
      </w:r>
      <w:r w:rsidRPr="004B1DF0">
        <w:rPr>
          <w:rFonts w:ascii="Times" w:hAnsi="Times" w:cs="Verdana"/>
          <w:sz w:val="28"/>
          <w:szCs w:val="28"/>
        </w:rPr>
        <w:t xml:space="preserve">Prof. </w:t>
      </w:r>
      <w:r w:rsidR="00614674" w:rsidRPr="004B1DF0">
        <w:rPr>
          <w:rFonts w:ascii="Times" w:hAnsi="Times" w:cs="Verdana"/>
          <w:sz w:val="28"/>
          <w:szCs w:val="28"/>
        </w:rPr>
        <w:t xml:space="preserve">Walter </w:t>
      </w:r>
      <w:r w:rsidRPr="004B1DF0">
        <w:rPr>
          <w:rFonts w:ascii="Times" w:hAnsi="Times" w:cs="Verdana"/>
          <w:sz w:val="28"/>
          <w:szCs w:val="28"/>
        </w:rPr>
        <w:t xml:space="preserve">GIULIETTI </w:t>
      </w:r>
    </w:p>
    <w:p w14:paraId="3C7BF4F6" w14:textId="6B6F5C36" w:rsidR="00236BBE" w:rsidRPr="004B1DF0" w:rsidRDefault="00236BBE" w:rsidP="004B1DF0">
      <w:pPr>
        <w:widowControl w:val="0"/>
        <w:autoSpaceDE w:val="0"/>
        <w:autoSpaceDN w:val="0"/>
        <w:adjustRightInd w:val="0"/>
        <w:rPr>
          <w:rFonts w:ascii="Times" w:hAnsi="Times" w:cs="Times"/>
          <w:sz w:val="26"/>
          <w:szCs w:val="26"/>
        </w:rPr>
      </w:pPr>
      <w:r w:rsidRPr="004B1DF0">
        <w:rPr>
          <w:rFonts w:ascii="Times" w:hAnsi="Times" w:cs="Verdana"/>
          <w:b/>
          <w:bCs/>
          <w:sz w:val="26"/>
          <w:szCs w:val="26"/>
        </w:rPr>
        <w:t xml:space="preserve">Risultati di apprendimento </w:t>
      </w:r>
    </w:p>
    <w:p w14:paraId="05081859" w14:textId="77777777" w:rsidR="00094C8B"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xml:space="preserve">Il corso avrà ad oggetto lo studio della contabilità pubblica, anche alla luce delle dinamiche conseguenti all’integrazione europea ed in particolare all'Unione monetaria. </w:t>
      </w:r>
    </w:p>
    <w:p w14:paraId="648CCF32" w14:textId="229AC2B6" w:rsidR="00236BBE"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xml:space="preserve">In questo quadro, l’insegnamento mira a fornire agli studenti la conoscenza degli atti e dei procedimenti di programmazione, allocazione e gestione delle risorse pubbliche, nonché della disciplina dei controlli. Verranno esaminati </w:t>
      </w:r>
      <w:r w:rsidR="002A2FCA">
        <w:rPr>
          <w:rFonts w:ascii="Times" w:hAnsi="Times" w:cs="Verdana"/>
          <w:sz w:val="26"/>
          <w:szCs w:val="26"/>
        </w:rPr>
        <w:t>in particolare</w:t>
      </w:r>
      <w:r w:rsidRPr="004B1DF0">
        <w:rPr>
          <w:rFonts w:ascii="Times" w:hAnsi="Times" w:cs="Verdana"/>
          <w:sz w:val="26"/>
          <w:szCs w:val="26"/>
        </w:rPr>
        <w:t xml:space="preserve"> il bilancio dello Stato insieme alle regole contabili dettate per gli enti pubblici locali, le Regioni ed alcuni enti pubblici (es. Università), anche alla luce dei principi di armonizzazione. Particolare attenzione verrà dedicata ai profili di responsabilità amministrativo-contabile. </w:t>
      </w:r>
    </w:p>
    <w:p w14:paraId="49E993AD" w14:textId="35AFE5C2" w:rsidR="002A2FCA" w:rsidRPr="004B1DF0" w:rsidRDefault="002A2FCA" w:rsidP="004B1DF0">
      <w:pPr>
        <w:widowControl w:val="0"/>
        <w:autoSpaceDE w:val="0"/>
        <w:autoSpaceDN w:val="0"/>
        <w:adjustRightInd w:val="0"/>
        <w:jc w:val="both"/>
        <w:rPr>
          <w:rFonts w:ascii="Times" w:hAnsi="Times" w:cs="Times"/>
          <w:sz w:val="26"/>
          <w:szCs w:val="26"/>
        </w:rPr>
      </w:pPr>
      <w:r>
        <w:rPr>
          <w:rFonts w:ascii="Times" w:hAnsi="Times" w:cs="Verdana"/>
          <w:sz w:val="26"/>
          <w:szCs w:val="26"/>
        </w:rPr>
        <w:t>L’insegnamento mira a fornire gli strumenti cognitivi ed interpretativi delle dinamiche contabili nel settore pubblico.</w:t>
      </w:r>
    </w:p>
    <w:p w14:paraId="43EF16D6" w14:textId="77777777" w:rsidR="00236BBE" w:rsidRPr="004B1DF0" w:rsidRDefault="00236BBE" w:rsidP="004B1DF0">
      <w:pPr>
        <w:widowControl w:val="0"/>
        <w:autoSpaceDE w:val="0"/>
        <w:autoSpaceDN w:val="0"/>
        <w:adjustRightInd w:val="0"/>
        <w:jc w:val="both"/>
        <w:rPr>
          <w:rFonts w:ascii="Times" w:hAnsi="Times" w:cs="Verdana"/>
          <w:b/>
          <w:bCs/>
          <w:sz w:val="26"/>
          <w:szCs w:val="26"/>
        </w:rPr>
      </w:pPr>
    </w:p>
    <w:p w14:paraId="1B1863CD" w14:textId="77777777" w:rsidR="00CD2A4F" w:rsidRDefault="00236BBE" w:rsidP="004B1DF0">
      <w:pPr>
        <w:widowControl w:val="0"/>
        <w:autoSpaceDE w:val="0"/>
        <w:autoSpaceDN w:val="0"/>
        <w:adjustRightInd w:val="0"/>
        <w:jc w:val="both"/>
        <w:rPr>
          <w:rFonts w:ascii="Times" w:hAnsi="Times" w:cs="Verdana"/>
          <w:b/>
          <w:bCs/>
          <w:sz w:val="26"/>
          <w:szCs w:val="26"/>
        </w:rPr>
      </w:pPr>
      <w:r w:rsidRPr="004B1DF0">
        <w:rPr>
          <w:rFonts w:ascii="Times" w:hAnsi="Times" w:cs="Verdana"/>
          <w:b/>
          <w:bCs/>
          <w:sz w:val="26"/>
          <w:szCs w:val="26"/>
        </w:rPr>
        <w:t>PROGRAMMA</w:t>
      </w:r>
    </w:p>
    <w:p w14:paraId="08F59DD0" w14:textId="49B2CB42" w:rsidR="00236BBE" w:rsidRPr="00CD2A4F" w:rsidRDefault="0002583D" w:rsidP="004B1DF0">
      <w:pPr>
        <w:widowControl w:val="0"/>
        <w:autoSpaceDE w:val="0"/>
        <w:autoSpaceDN w:val="0"/>
        <w:adjustRightInd w:val="0"/>
        <w:jc w:val="both"/>
        <w:rPr>
          <w:rFonts w:ascii="Times" w:hAnsi="Times" w:cs="Times"/>
          <w:b/>
          <w:sz w:val="28"/>
          <w:szCs w:val="28"/>
        </w:rPr>
      </w:pPr>
      <w:r>
        <w:rPr>
          <w:rFonts w:ascii="Times" w:hAnsi="Times" w:cs="Times"/>
          <w:b/>
          <w:bCs/>
          <w:sz w:val="28"/>
          <w:szCs w:val="28"/>
        </w:rPr>
        <w:t xml:space="preserve">Il </w:t>
      </w:r>
      <w:r w:rsidR="00CD2A4F" w:rsidRPr="00CD2A4F">
        <w:rPr>
          <w:rFonts w:ascii="Times" w:hAnsi="Times" w:cs="Times"/>
          <w:b/>
          <w:bCs/>
          <w:sz w:val="28"/>
          <w:szCs w:val="28"/>
        </w:rPr>
        <w:t xml:space="preserve">programma da </w:t>
      </w:r>
      <w:r w:rsidR="00CD2A4F" w:rsidRPr="00CD2A4F">
        <w:rPr>
          <w:rFonts w:ascii="Times" w:hAnsi="Times" w:cs="Verdana"/>
          <w:b/>
          <w:bCs/>
          <w:sz w:val="28"/>
          <w:szCs w:val="28"/>
        </w:rPr>
        <w:t>6 crediti</w:t>
      </w:r>
      <w:r w:rsidR="00236BBE" w:rsidRPr="00CD2A4F">
        <w:rPr>
          <w:rFonts w:ascii="Times" w:hAnsi="Times" w:cs="Verdana"/>
          <w:b/>
          <w:bCs/>
          <w:sz w:val="28"/>
          <w:szCs w:val="28"/>
        </w:rPr>
        <w:t xml:space="preserve"> </w:t>
      </w:r>
      <w:r>
        <w:rPr>
          <w:rFonts w:ascii="Times" w:hAnsi="Times" w:cs="Verdana"/>
          <w:b/>
          <w:bCs/>
          <w:sz w:val="28"/>
          <w:szCs w:val="28"/>
        </w:rPr>
        <w:t>comprende i seguenti argomenti:</w:t>
      </w:r>
    </w:p>
    <w:p w14:paraId="31C1DF86" w14:textId="3D429984" w:rsidR="0002583D" w:rsidRDefault="0002583D" w:rsidP="004B1DF0">
      <w:pPr>
        <w:widowControl w:val="0"/>
        <w:autoSpaceDE w:val="0"/>
        <w:autoSpaceDN w:val="0"/>
        <w:adjustRightInd w:val="0"/>
        <w:jc w:val="both"/>
        <w:rPr>
          <w:rFonts w:ascii="Times" w:hAnsi="Times" w:cs="Verdana"/>
          <w:sz w:val="26"/>
          <w:szCs w:val="26"/>
        </w:rPr>
      </w:pPr>
      <w:r>
        <w:rPr>
          <w:rFonts w:ascii="Times" w:hAnsi="Times" w:cs="Verdana"/>
          <w:sz w:val="26"/>
          <w:szCs w:val="26"/>
        </w:rPr>
        <w:t>Concetti e principi</w:t>
      </w:r>
    </w:p>
    <w:p w14:paraId="040844EA" w14:textId="75A8E7C6"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L’evoluzione della norm</w:t>
      </w:r>
      <w:r w:rsidR="009151A6">
        <w:rPr>
          <w:rFonts w:ascii="Times" w:hAnsi="Times" w:cs="Verdana"/>
          <w:sz w:val="26"/>
          <w:szCs w:val="26"/>
        </w:rPr>
        <w:t xml:space="preserve">ativa </w:t>
      </w:r>
      <w:r w:rsidR="0002583D">
        <w:rPr>
          <w:rFonts w:ascii="Times" w:hAnsi="Times" w:cs="Verdana"/>
          <w:sz w:val="26"/>
          <w:szCs w:val="26"/>
        </w:rPr>
        <w:t xml:space="preserve"> </w:t>
      </w:r>
    </w:p>
    <w:p w14:paraId="1271282A" w14:textId="35E3812F"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Norme costituzionali per la finanza pubblica </w:t>
      </w:r>
      <w:r w:rsidR="0002583D">
        <w:rPr>
          <w:rFonts w:ascii="Times" w:hAnsi="Times" w:cs="Verdana"/>
          <w:sz w:val="26"/>
          <w:szCs w:val="26"/>
        </w:rPr>
        <w:t xml:space="preserve"> </w:t>
      </w:r>
    </w:p>
    <w:p w14:paraId="51B3F693" w14:textId="4448EE0A" w:rsidR="00236BBE" w:rsidRPr="004B1DF0" w:rsidRDefault="00236BBE"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Vincoli europei al bilancio nazionale. Dal P</w:t>
      </w:r>
      <w:r w:rsidR="002A2FCA">
        <w:rPr>
          <w:rFonts w:ascii="Times" w:hAnsi="Times" w:cs="Verdana"/>
          <w:sz w:val="26"/>
          <w:szCs w:val="26"/>
        </w:rPr>
        <w:t xml:space="preserve">atto di Stabilità e Crescita </w:t>
      </w:r>
      <w:r w:rsidRPr="004B1DF0">
        <w:rPr>
          <w:rFonts w:ascii="Times" w:hAnsi="Times" w:cs="Verdana"/>
          <w:sz w:val="26"/>
          <w:szCs w:val="26"/>
        </w:rPr>
        <w:t>al Fiscal compact Riforma</w:t>
      </w:r>
      <w:r w:rsidR="002A2FCA">
        <w:rPr>
          <w:rFonts w:ascii="Times" w:hAnsi="Times" w:cs="Verdana"/>
          <w:sz w:val="26"/>
          <w:szCs w:val="26"/>
        </w:rPr>
        <w:t xml:space="preserve"> costituzionale e principio dell’equilibrio </w:t>
      </w:r>
      <w:r w:rsidR="002A2FCA" w:rsidRPr="004B1DF0">
        <w:rPr>
          <w:rFonts w:ascii="Times" w:hAnsi="Times" w:cs="Verdana"/>
          <w:sz w:val="26"/>
          <w:szCs w:val="26"/>
        </w:rPr>
        <w:t>di b</w:t>
      </w:r>
      <w:r w:rsidRPr="004B1DF0">
        <w:rPr>
          <w:rFonts w:ascii="Times" w:hAnsi="Times" w:cs="Verdana"/>
          <w:sz w:val="26"/>
          <w:szCs w:val="26"/>
        </w:rPr>
        <w:t>ilancio</w:t>
      </w:r>
      <w:r w:rsidR="0002583D">
        <w:rPr>
          <w:rFonts w:ascii="Times" w:hAnsi="Times" w:cs="Verdana"/>
          <w:sz w:val="26"/>
          <w:szCs w:val="26"/>
        </w:rPr>
        <w:t xml:space="preserve"> </w:t>
      </w:r>
    </w:p>
    <w:p w14:paraId="2B980431" w14:textId="77777777"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xml:space="preserve">Il settore istituzionale delle PPAA e il conto economico consolidato delle PPAA </w:t>
      </w:r>
    </w:p>
    <w:p w14:paraId="61B17A84" w14:textId="71A08FB1"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Federalismo fiscale e patto di stabilità interno </w:t>
      </w:r>
      <w:r w:rsidR="009151A6">
        <w:rPr>
          <w:rFonts w:ascii="Times" w:hAnsi="Times" w:cs="Verdana"/>
          <w:sz w:val="26"/>
          <w:szCs w:val="26"/>
        </w:rPr>
        <w:t xml:space="preserve">. </w:t>
      </w:r>
      <w:r w:rsidRPr="004B1DF0">
        <w:rPr>
          <w:rFonts w:ascii="Times" w:hAnsi="Times" w:cs="Verdana"/>
          <w:sz w:val="26"/>
          <w:szCs w:val="26"/>
        </w:rPr>
        <w:t>La programmazione economica e finanziaria. I documenti di programmazione nello Stato</w:t>
      </w:r>
      <w:r w:rsidR="0002583D">
        <w:rPr>
          <w:rFonts w:ascii="Times" w:hAnsi="Times" w:cs="Verdana"/>
          <w:sz w:val="26"/>
          <w:szCs w:val="26"/>
        </w:rPr>
        <w:t xml:space="preserve"> </w:t>
      </w:r>
    </w:p>
    <w:p w14:paraId="00074038" w14:textId="48ACB40E" w:rsidR="00236BBE" w:rsidRPr="004B1DF0" w:rsidRDefault="00236BBE"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La riforma del bilancio dello Stato</w:t>
      </w:r>
      <w:r w:rsidR="009151A6">
        <w:rPr>
          <w:rFonts w:ascii="Times" w:hAnsi="Times" w:cs="Verdana"/>
          <w:sz w:val="26"/>
          <w:szCs w:val="26"/>
        </w:rPr>
        <w:t>.</w:t>
      </w:r>
      <w:r w:rsidRPr="004B1DF0">
        <w:rPr>
          <w:rFonts w:ascii="Times" w:hAnsi="Times" w:cs="Verdana"/>
          <w:sz w:val="26"/>
          <w:szCs w:val="26"/>
        </w:rPr>
        <w:t xml:space="preserve"> Il bilancio: nozioni e tipologie</w:t>
      </w:r>
      <w:r w:rsidR="0002583D">
        <w:rPr>
          <w:rFonts w:ascii="Times" w:hAnsi="Times" w:cs="Verdana"/>
          <w:sz w:val="26"/>
          <w:szCs w:val="26"/>
        </w:rPr>
        <w:t xml:space="preserve"> </w:t>
      </w:r>
    </w:p>
    <w:p w14:paraId="236DB232" w14:textId="3C7923D3"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Il bilancio di previsione annuale dello Stato</w:t>
      </w:r>
      <w:r w:rsidR="00D52924">
        <w:rPr>
          <w:rFonts w:ascii="Times" w:hAnsi="Times" w:cs="Verdana"/>
          <w:sz w:val="26"/>
          <w:szCs w:val="26"/>
        </w:rPr>
        <w:t xml:space="preserve"> </w:t>
      </w:r>
      <w:r w:rsidRPr="004B1DF0">
        <w:rPr>
          <w:rFonts w:ascii="Times" w:hAnsi="Times" w:cs="Verdana"/>
          <w:sz w:val="26"/>
          <w:szCs w:val="26"/>
        </w:rPr>
        <w:t> La struttura ed i saldi del bilancio statale </w:t>
      </w:r>
      <w:r w:rsidR="009151A6">
        <w:rPr>
          <w:rFonts w:ascii="Times" w:hAnsi="Times" w:cs="Verdana"/>
          <w:sz w:val="26"/>
          <w:szCs w:val="26"/>
        </w:rPr>
        <w:t xml:space="preserve">. </w:t>
      </w:r>
      <w:r w:rsidRPr="004B1DF0">
        <w:rPr>
          <w:rFonts w:ascii="Times" w:hAnsi="Times" w:cs="Verdana"/>
          <w:sz w:val="26"/>
          <w:szCs w:val="26"/>
        </w:rPr>
        <w:t>Il procedimento di formazione e approvazione del bilancio di previsione. Variazioni di bilancio La gestione del bilancio e le procedure delle entrate e delle spese.</w:t>
      </w:r>
      <w:r w:rsidR="009151A6">
        <w:rPr>
          <w:rFonts w:ascii="Times" w:hAnsi="Times" w:cs="Verdana"/>
          <w:sz w:val="26"/>
          <w:szCs w:val="26"/>
        </w:rPr>
        <w:t xml:space="preserve"> </w:t>
      </w:r>
      <w:r w:rsidRPr="004B1DF0">
        <w:rPr>
          <w:rFonts w:ascii="Times" w:hAnsi="Times" w:cs="Verdana"/>
          <w:sz w:val="26"/>
          <w:szCs w:val="26"/>
        </w:rPr>
        <w:t> </w:t>
      </w:r>
      <w:r w:rsidR="0002583D">
        <w:rPr>
          <w:rFonts w:ascii="Times" w:hAnsi="Times" w:cs="Verdana"/>
          <w:sz w:val="26"/>
          <w:szCs w:val="26"/>
        </w:rPr>
        <w:t>Le scritture contabili</w:t>
      </w:r>
      <w:r w:rsidRPr="004B1DF0">
        <w:rPr>
          <w:rFonts w:ascii="Times" w:hAnsi="Times" w:cs="Verdana"/>
          <w:sz w:val="26"/>
          <w:szCs w:val="26"/>
        </w:rPr>
        <w:t> </w:t>
      </w:r>
    </w:p>
    <w:p w14:paraId="13697389" w14:textId="77777777" w:rsidR="00CD2A4F"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Il rendiconto generale dello Stato.</w:t>
      </w:r>
    </w:p>
    <w:p w14:paraId="11289C41" w14:textId="26125679"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 Armonizzazione dei bilanci pubblici </w:t>
      </w:r>
    </w:p>
    <w:p w14:paraId="49BC9B23" w14:textId="248CB010" w:rsidR="00CD2A4F"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La contabilità delle regioni, delle province, dei com</w:t>
      </w:r>
      <w:r w:rsidR="0002583D">
        <w:rPr>
          <w:rFonts w:ascii="Times" w:hAnsi="Times" w:cs="Verdana"/>
          <w:sz w:val="26"/>
          <w:szCs w:val="26"/>
        </w:rPr>
        <w:t>uni e degli altri enti pubblici</w:t>
      </w:r>
    </w:p>
    <w:p w14:paraId="3E8EB5F7" w14:textId="63986022" w:rsidR="009151A6" w:rsidRDefault="00236BBE" w:rsidP="004B1DF0">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 Gli equilibri di bilancio negli enti locali ed il dissesto </w:t>
      </w:r>
    </w:p>
    <w:p w14:paraId="03DE9FB7" w14:textId="041BB2DE" w:rsidR="00CD2A4F" w:rsidRDefault="00236BBE" w:rsidP="004B1DF0">
      <w:pPr>
        <w:widowControl w:val="0"/>
        <w:autoSpaceDE w:val="0"/>
        <w:autoSpaceDN w:val="0"/>
        <w:adjustRightInd w:val="0"/>
        <w:jc w:val="both"/>
        <w:rPr>
          <w:rFonts w:ascii="Times" w:hAnsi="Times" w:cs="Times New Roman"/>
          <w:sz w:val="26"/>
          <w:szCs w:val="26"/>
        </w:rPr>
      </w:pPr>
      <w:r w:rsidRPr="004B1DF0">
        <w:rPr>
          <w:rFonts w:ascii="Times" w:hAnsi="Times" w:cs="Times New Roman"/>
          <w:sz w:val="26"/>
          <w:szCs w:val="26"/>
        </w:rPr>
        <w:t>I controlli sull’attività amministrativa</w:t>
      </w:r>
      <w:r w:rsidR="0002583D">
        <w:rPr>
          <w:rFonts w:ascii="Times" w:hAnsi="Times" w:cs="Times New Roman"/>
          <w:sz w:val="26"/>
          <w:szCs w:val="26"/>
        </w:rPr>
        <w:t xml:space="preserve"> </w:t>
      </w:r>
    </w:p>
    <w:p w14:paraId="0EA1EEF3" w14:textId="491947A6" w:rsidR="00CD2A4F" w:rsidRDefault="00236BBE" w:rsidP="004B1DF0">
      <w:pPr>
        <w:widowControl w:val="0"/>
        <w:autoSpaceDE w:val="0"/>
        <w:autoSpaceDN w:val="0"/>
        <w:adjustRightInd w:val="0"/>
        <w:jc w:val="both"/>
        <w:rPr>
          <w:rFonts w:ascii="Times" w:hAnsi="Times" w:cs="Times New Roman"/>
          <w:sz w:val="26"/>
          <w:szCs w:val="26"/>
        </w:rPr>
      </w:pPr>
      <w:r w:rsidRPr="004B1DF0">
        <w:rPr>
          <w:rFonts w:ascii="Times" w:hAnsi="Times" w:cs="Times New Roman"/>
          <w:sz w:val="26"/>
          <w:szCs w:val="26"/>
        </w:rPr>
        <w:t>I controlli interni e i controlli esterni</w:t>
      </w:r>
      <w:r w:rsidR="0002583D">
        <w:rPr>
          <w:rFonts w:ascii="Times" w:hAnsi="Times" w:cs="Times New Roman"/>
          <w:sz w:val="26"/>
          <w:szCs w:val="26"/>
        </w:rPr>
        <w:t xml:space="preserve"> </w:t>
      </w:r>
    </w:p>
    <w:p w14:paraId="46D7EA8E" w14:textId="18984EC3" w:rsidR="009151A6" w:rsidRDefault="00236BBE" w:rsidP="004B1DF0">
      <w:pPr>
        <w:widowControl w:val="0"/>
        <w:autoSpaceDE w:val="0"/>
        <w:autoSpaceDN w:val="0"/>
        <w:adjustRightInd w:val="0"/>
        <w:jc w:val="both"/>
        <w:rPr>
          <w:rFonts w:ascii="Times" w:hAnsi="Times" w:cs="Times New Roman"/>
          <w:sz w:val="26"/>
          <w:szCs w:val="26"/>
        </w:rPr>
      </w:pPr>
      <w:r w:rsidRPr="004B1DF0">
        <w:rPr>
          <w:rFonts w:ascii="Times" w:hAnsi="Times" w:cs="Times New Roman"/>
          <w:sz w:val="26"/>
          <w:szCs w:val="26"/>
        </w:rPr>
        <w:lastRenderedPageBreak/>
        <w:t>I controlli gestionali nel nuovo contesto amministrativo</w:t>
      </w:r>
      <w:r w:rsidR="0002583D">
        <w:rPr>
          <w:rFonts w:ascii="Times" w:hAnsi="Times" w:cs="Times New Roman"/>
          <w:sz w:val="26"/>
          <w:szCs w:val="26"/>
        </w:rPr>
        <w:t xml:space="preserve"> </w:t>
      </w:r>
    </w:p>
    <w:p w14:paraId="614BCEBE" w14:textId="3833FE4F" w:rsidR="00CD2A4F" w:rsidRDefault="00236BBE" w:rsidP="00CD2A4F">
      <w:pPr>
        <w:widowControl w:val="0"/>
        <w:autoSpaceDE w:val="0"/>
        <w:autoSpaceDN w:val="0"/>
        <w:adjustRightInd w:val="0"/>
        <w:jc w:val="both"/>
        <w:rPr>
          <w:rFonts w:ascii="Times" w:hAnsi="Times" w:cs="Verdana"/>
          <w:sz w:val="26"/>
          <w:szCs w:val="26"/>
        </w:rPr>
      </w:pPr>
      <w:r w:rsidRPr="004B1DF0">
        <w:rPr>
          <w:rFonts w:ascii="Times" w:hAnsi="Times" w:cs="Verdana"/>
          <w:sz w:val="26"/>
          <w:szCs w:val="26"/>
        </w:rPr>
        <w:t> I beni pubblici. </w:t>
      </w:r>
      <w:r w:rsidR="009151A6">
        <w:rPr>
          <w:rFonts w:ascii="Times" w:hAnsi="Times" w:cs="Verdana"/>
          <w:sz w:val="26"/>
          <w:szCs w:val="26"/>
        </w:rPr>
        <w:t xml:space="preserve"> </w:t>
      </w:r>
    </w:p>
    <w:p w14:paraId="688F43B6" w14:textId="77777777" w:rsidR="0002583D" w:rsidRPr="00CD2A4F" w:rsidRDefault="0002583D" w:rsidP="00CD2A4F">
      <w:pPr>
        <w:widowControl w:val="0"/>
        <w:autoSpaceDE w:val="0"/>
        <w:autoSpaceDN w:val="0"/>
        <w:adjustRightInd w:val="0"/>
        <w:jc w:val="both"/>
        <w:rPr>
          <w:rFonts w:ascii="Times" w:hAnsi="Times" w:cs="Verdana"/>
          <w:sz w:val="26"/>
          <w:szCs w:val="26"/>
        </w:rPr>
      </w:pPr>
    </w:p>
    <w:p w14:paraId="41F0E7B5" w14:textId="6E770F35" w:rsidR="00CD2A4F" w:rsidRDefault="009151A6" w:rsidP="009151A6">
      <w:pPr>
        <w:widowControl w:val="0"/>
        <w:autoSpaceDE w:val="0"/>
        <w:autoSpaceDN w:val="0"/>
        <w:adjustRightInd w:val="0"/>
        <w:rPr>
          <w:rFonts w:ascii="Times" w:hAnsi="Times" w:cs="Times"/>
          <w:b/>
          <w:bCs/>
          <w:sz w:val="30"/>
          <w:szCs w:val="30"/>
        </w:rPr>
      </w:pPr>
      <w:r>
        <w:rPr>
          <w:rFonts w:ascii="Times" w:hAnsi="Times" w:cs="Times"/>
          <w:b/>
          <w:bCs/>
          <w:sz w:val="30"/>
          <w:szCs w:val="30"/>
        </w:rPr>
        <w:t>Il prog</w:t>
      </w:r>
      <w:r w:rsidR="00CD2A4F">
        <w:rPr>
          <w:rFonts w:ascii="Times" w:hAnsi="Times" w:cs="Times"/>
          <w:b/>
          <w:bCs/>
          <w:sz w:val="30"/>
          <w:szCs w:val="30"/>
        </w:rPr>
        <w:t>ramma da 9 crediti comprende</w:t>
      </w:r>
      <w:r w:rsidR="0002583D">
        <w:rPr>
          <w:rFonts w:ascii="Times" w:hAnsi="Times" w:cs="Times"/>
          <w:b/>
          <w:bCs/>
          <w:sz w:val="30"/>
          <w:szCs w:val="30"/>
        </w:rPr>
        <w:t>,</w:t>
      </w:r>
      <w:r w:rsidR="00CD2A4F">
        <w:rPr>
          <w:rFonts w:ascii="Times" w:hAnsi="Times" w:cs="Times"/>
          <w:b/>
          <w:bCs/>
          <w:sz w:val="30"/>
          <w:szCs w:val="30"/>
        </w:rPr>
        <w:t xml:space="preserve"> oltre a quanto indicato </w:t>
      </w:r>
      <w:r w:rsidR="0002583D">
        <w:rPr>
          <w:rFonts w:ascii="Times" w:hAnsi="Times" w:cs="Times"/>
          <w:b/>
          <w:bCs/>
          <w:sz w:val="30"/>
          <w:szCs w:val="30"/>
        </w:rPr>
        <w:t>nel programma di 6 crediti, i seguenti argomenti:</w:t>
      </w:r>
    </w:p>
    <w:p w14:paraId="086AE1E8" w14:textId="6999AA1C" w:rsidR="00CD2A4F" w:rsidRPr="00CD2A4F" w:rsidRDefault="0002583D" w:rsidP="00CD2A4F">
      <w:pPr>
        <w:widowControl w:val="0"/>
        <w:autoSpaceDE w:val="0"/>
        <w:autoSpaceDN w:val="0"/>
        <w:adjustRightInd w:val="0"/>
        <w:jc w:val="both"/>
        <w:rPr>
          <w:rFonts w:ascii="Times" w:hAnsi="Times" w:cs="Verdana"/>
          <w:sz w:val="26"/>
          <w:szCs w:val="26"/>
        </w:rPr>
      </w:pPr>
      <w:r>
        <w:rPr>
          <w:rFonts w:ascii="Times" w:hAnsi="Times" w:cs="Verdana"/>
          <w:sz w:val="26"/>
          <w:szCs w:val="26"/>
        </w:rPr>
        <w:t>La Corte dei conti</w:t>
      </w:r>
    </w:p>
    <w:p w14:paraId="6EB50F44" w14:textId="2E090E68" w:rsidR="00CD2A4F" w:rsidRPr="00CD2A4F" w:rsidRDefault="00CD2A4F" w:rsidP="00CD2A4F">
      <w:pPr>
        <w:widowControl w:val="0"/>
        <w:autoSpaceDE w:val="0"/>
        <w:autoSpaceDN w:val="0"/>
        <w:adjustRightInd w:val="0"/>
        <w:jc w:val="both"/>
        <w:rPr>
          <w:rFonts w:ascii="Times" w:hAnsi="Times" w:cs="Verdana"/>
          <w:sz w:val="26"/>
          <w:szCs w:val="26"/>
        </w:rPr>
      </w:pPr>
      <w:r w:rsidRPr="00CD2A4F">
        <w:rPr>
          <w:rFonts w:ascii="Times" w:hAnsi="Times" w:cs="Verdana"/>
          <w:sz w:val="26"/>
          <w:szCs w:val="26"/>
        </w:rPr>
        <w:t>La responsabi</w:t>
      </w:r>
      <w:r w:rsidR="0002583D">
        <w:rPr>
          <w:rFonts w:ascii="Times" w:hAnsi="Times" w:cs="Verdana"/>
          <w:sz w:val="26"/>
          <w:szCs w:val="26"/>
        </w:rPr>
        <w:t>lità amministrativa e contabile</w:t>
      </w:r>
    </w:p>
    <w:p w14:paraId="6A9CD360" w14:textId="1D7B68C9" w:rsidR="009151A6" w:rsidRPr="00CD2A4F" w:rsidRDefault="00CD2A4F" w:rsidP="00CD2A4F">
      <w:pPr>
        <w:widowControl w:val="0"/>
        <w:autoSpaceDE w:val="0"/>
        <w:autoSpaceDN w:val="0"/>
        <w:adjustRightInd w:val="0"/>
        <w:jc w:val="both"/>
        <w:rPr>
          <w:rFonts w:ascii="Times" w:hAnsi="Times" w:cs="Verdana"/>
          <w:sz w:val="26"/>
          <w:szCs w:val="26"/>
        </w:rPr>
      </w:pPr>
      <w:r w:rsidRPr="00CD2A4F">
        <w:rPr>
          <w:rFonts w:ascii="Times" w:hAnsi="Times" w:cs="Verdana"/>
          <w:sz w:val="26"/>
          <w:szCs w:val="26"/>
        </w:rPr>
        <w:t>Aspetti generali della disciplina dei</w:t>
      </w:r>
      <w:r w:rsidR="009151A6" w:rsidRPr="00CD2A4F">
        <w:rPr>
          <w:rFonts w:ascii="Times" w:hAnsi="Times" w:cs="Verdana"/>
          <w:sz w:val="26"/>
          <w:szCs w:val="26"/>
        </w:rPr>
        <w:t xml:space="preserve"> contratti pubblici</w:t>
      </w:r>
    </w:p>
    <w:p w14:paraId="4A50C372" w14:textId="77777777" w:rsidR="009151A6" w:rsidRDefault="009151A6" w:rsidP="004B1DF0">
      <w:pPr>
        <w:widowControl w:val="0"/>
        <w:autoSpaceDE w:val="0"/>
        <w:autoSpaceDN w:val="0"/>
        <w:adjustRightInd w:val="0"/>
        <w:jc w:val="both"/>
        <w:rPr>
          <w:rFonts w:ascii="Times" w:hAnsi="Times" w:cs="Verdana"/>
          <w:sz w:val="26"/>
          <w:szCs w:val="26"/>
        </w:rPr>
      </w:pPr>
    </w:p>
    <w:p w14:paraId="464BE41D" w14:textId="53B1EC68" w:rsidR="00236BBE" w:rsidRPr="00114AF4" w:rsidRDefault="00114AF4" w:rsidP="00114AF4">
      <w:pPr>
        <w:widowControl w:val="0"/>
        <w:autoSpaceDE w:val="0"/>
        <w:autoSpaceDN w:val="0"/>
        <w:adjustRightInd w:val="0"/>
        <w:spacing w:after="240"/>
        <w:rPr>
          <w:rFonts w:cs="Verdana"/>
          <w:b/>
          <w:bCs/>
        </w:rPr>
      </w:pPr>
      <w:r w:rsidRPr="00114AF4">
        <w:rPr>
          <w:rFonts w:cs="Verdana"/>
          <w:b/>
          <w:bCs/>
        </w:rPr>
        <w:t xml:space="preserve">inizio lezioni: 1 ottobre 2018 </w:t>
      </w:r>
    </w:p>
    <w:p w14:paraId="340B5B22" w14:textId="77777777" w:rsidR="00236BBE" w:rsidRPr="004B1DF0" w:rsidRDefault="00236BBE" w:rsidP="004B1DF0">
      <w:pPr>
        <w:widowControl w:val="0"/>
        <w:autoSpaceDE w:val="0"/>
        <w:autoSpaceDN w:val="0"/>
        <w:adjustRightInd w:val="0"/>
        <w:jc w:val="both"/>
        <w:rPr>
          <w:rFonts w:ascii="Times" w:hAnsi="Times" w:cs="Times"/>
          <w:sz w:val="26"/>
          <w:szCs w:val="26"/>
        </w:rPr>
      </w:pPr>
      <w:r w:rsidRPr="004B1DF0">
        <w:rPr>
          <w:rFonts w:ascii="Times" w:hAnsi="Times" w:cs="Verdana"/>
          <w:b/>
          <w:bCs/>
          <w:sz w:val="26"/>
          <w:szCs w:val="26"/>
        </w:rPr>
        <w:t xml:space="preserve">TESTI </w:t>
      </w:r>
    </w:p>
    <w:p w14:paraId="7E2DDBE3" w14:textId="122A8218" w:rsidR="00236BBE" w:rsidRPr="004B1DF0" w:rsidRDefault="00CD2A4F" w:rsidP="00CD2A4F">
      <w:pPr>
        <w:widowControl w:val="0"/>
        <w:autoSpaceDE w:val="0"/>
        <w:autoSpaceDN w:val="0"/>
        <w:adjustRightInd w:val="0"/>
        <w:jc w:val="both"/>
        <w:rPr>
          <w:rFonts w:ascii="Times" w:hAnsi="Times" w:cs="Verdana"/>
          <w:sz w:val="26"/>
          <w:szCs w:val="26"/>
        </w:rPr>
      </w:pPr>
      <w:r>
        <w:rPr>
          <w:rFonts w:ascii="Times" w:hAnsi="Times" w:cs="Verdana"/>
          <w:sz w:val="26"/>
          <w:szCs w:val="26"/>
        </w:rPr>
        <w:t xml:space="preserve">a) </w:t>
      </w:r>
      <w:r w:rsidR="00236BBE" w:rsidRPr="004B1DF0">
        <w:rPr>
          <w:rFonts w:ascii="Times" w:hAnsi="Times" w:cs="Verdana"/>
          <w:sz w:val="26"/>
          <w:szCs w:val="26"/>
        </w:rPr>
        <w:t xml:space="preserve">MONORCHIO-MOTTURA, </w:t>
      </w:r>
      <w:r w:rsidR="00236BBE" w:rsidRPr="004B1DF0">
        <w:rPr>
          <w:rFonts w:ascii="Times" w:hAnsi="Times" w:cs="Verdana"/>
          <w:i/>
          <w:iCs/>
          <w:sz w:val="26"/>
          <w:szCs w:val="26"/>
        </w:rPr>
        <w:t>Compendio di contabilità di Stato</w:t>
      </w:r>
      <w:r w:rsidR="00236BBE" w:rsidRPr="004B1DF0">
        <w:rPr>
          <w:rFonts w:ascii="Times" w:hAnsi="Times" w:cs="Verdana"/>
          <w:sz w:val="26"/>
          <w:szCs w:val="26"/>
        </w:rPr>
        <w:t>, Cacucci editore, Bari, edizione</w:t>
      </w:r>
      <w:r w:rsidR="00094C8B">
        <w:rPr>
          <w:rFonts w:ascii="Times" w:hAnsi="Times" w:cs="Verdana"/>
          <w:sz w:val="26"/>
          <w:szCs w:val="26"/>
        </w:rPr>
        <w:t xml:space="preserve"> 2018.</w:t>
      </w:r>
      <w:bookmarkStart w:id="0" w:name="_GoBack"/>
      <w:bookmarkEnd w:id="0"/>
      <w:r w:rsidR="00236BBE" w:rsidRPr="004B1DF0">
        <w:rPr>
          <w:rFonts w:ascii="Times" w:hAnsi="Times" w:cs="Verdana"/>
          <w:sz w:val="26"/>
          <w:szCs w:val="26"/>
        </w:rPr>
        <w:t> </w:t>
      </w:r>
    </w:p>
    <w:p w14:paraId="59C3FE2E" w14:textId="34841C86" w:rsidR="004E2900" w:rsidRPr="004B1DF0" w:rsidRDefault="00236BBE"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 xml:space="preserve">b) </w:t>
      </w:r>
      <w:r w:rsidRPr="004B1DF0">
        <w:rPr>
          <w:rFonts w:ascii="Times" w:hAnsi="Times" w:cs="Verdana"/>
          <w:bCs/>
          <w:sz w:val="26"/>
          <w:szCs w:val="26"/>
        </w:rPr>
        <w:t xml:space="preserve">è richiesta la conoscenza approfondita dei testi normativi di riferimento aggiornati, in particolare della l. cost. n. 1 del 2012 E della l. n. 243 del 2012 e della l. n. 196 del 2009. Per approfondimenti e per la ricerca di materiale è utile la consultazione del sito della Ragioneria Generale dello Stato. </w:t>
      </w:r>
    </w:p>
    <w:p w14:paraId="4EFB0DD7" w14:textId="77777777" w:rsidR="004E2900" w:rsidRPr="004B1DF0" w:rsidRDefault="004E2900" w:rsidP="004B1DF0">
      <w:pPr>
        <w:widowControl w:val="0"/>
        <w:autoSpaceDE w:val="0"/>
        <w:autoSpaceDN w:val="0"/>
        <w:adjustRightInd w:val="0"/>
        <w:jc w:val="both"/>
        <w:rPr>
          <w:rFonts w:ascii="Times" w:hAnsi="Times" w:cs="Verdana"/>
          <w:b/>
          <w:bCs/>
          <w:sz w:val="26"/>
          <w:szCs w:val="26"/>
        </w:rPr>
      </w:pPr>
    </w:p>
    <w:p w14:paraId="104ED6DC"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b/>
          <w:bCs/>
          <w:sz w:val="26"/>
          <w:szCs w:val="26"/>
        </w:rPr>
        <w:t xml:space="preserve">METODO DI INSEGNAMENTO </w:t>
      </w:r>
    </w:p>
    <w:p w14:paraId="3B958306"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 xml:space="preserve">Lezioni frontali in aula. </w:t>
      </w:r>
    </w:p>
    <w:p w14:paraId="71D0537F" w14:textId="77777777" w:rsidR="004E2900" w:rsidRPr="004B1DF0" w:rsidRDefault="004E2900" w:rsidP="004B1DF0">
      <w:pPr>
        <w:widowControl w:val="0"/>
        <w:autoSpaceDE w:val="0"/>
        <w:autoSpaceDN w:val="0"/>
        <w:adjustRightInd w:val="0"/>
        <w:jc w:val="both"/>
        <w:rPr>
          <w:rFonts w:ascii="Times" w:hAnsi="Times" w:cs="Verdana"/>
          <w:b/>
          <w:bCs/>
          <w:sz w:val="26"/>
          <w:szCs w:val="26"/>
        </w:rPr>
      </w:pPr>
    </w:p>
    <w:p w14:paraId="60201291"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b/>
          <w:bCs/>
          <w:sz w:val="26"/>
          <w:szCs w:val="26"/>
        </w:rPr>
        <w:t xml:space="preserve">ESAMI E CRITERI DI VALUTAZIONE </w:t>
      </w:r>
    </w:p>
    <w:p w14:paraId="49752003" w14:textId="49023BCA"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 xml:space="preserve">L’esame consiste in una prova orale volta a verificare la preparazione dello studente sugli argomenti </w:t>
      </w:r>
      <w:r w:rsidR="009151A6">
        <w:rPr>
          <w:rFonts w:ascii="Times" w:hAnsi="Times" w:cs="Verdana"/>
          <w:sz w:val="26"/>
          <w:szCs w:val="26"/>
        </w:rPr>
        <w:t xml:space="preserve">indicati nel programma. </w:t>
      </w:r>
      <w:r w:rsidR="00114AF4">
        <w:rPr>
          <w:rFonts w:ascii="Times" w:hAnsi="Times" w:cs="Verdana"/>
          <w:sz w:val="26"/>
          <w:szCs w:val="26"/>
        </w:rPr>
        <w:t xml:space="preserve"> </w:t>
      </w:r>
    </w:p>
    <w:p w14:paraId="2D59FD0A" w14:textId="77777777" w:rsidR="004E2900" w:rsidRPr="004B1DF0" w:rsidRDefault="004E2900" w:rsidP="004B1DF0">
      <w:pPr>
        <w:widowControl w:val="0"/>
        <w:autoSpaceDE w:val="0"/>
        <w:autoSpaceDN w:val="0"/>
        <w:adjustRightInd w:val="0"/>
        <w:jc w:val="both"/>
        <w:rPr>
          <w:rFonts w:ascii="Times" w:hAnsi="Times" w:cs="Verdana"/>
          <w:b/>
          <w:bCs/>
          <w:sz w:val="26"/>
          <w:szCs w:val="26"/>
        </w:rPr>
      </w:pPr>
    </w:p>
    <w:p w14:paraId="704D3C53"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b/>
          <w:bCs/>
          <w:sz w:val="26"/>
          <w:szCs w:val="26"/>
        </w:rPr>
        <w:t xml:space="preserve">RIFERIMENTI A PRECEDENTI ANNI ACCADEMICI </w:t>
      </w:r>
    </w:p>
    <w:p w14:paraId="5E10383B" w14:textId="75BCA1B3"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Il programma è quello relativo all’anno di frequenza, ma è comunque richiesto l’aggiornamento alla normativa vigente</w:t>
      </w:r>
      <w:r w:rsidR="00114AF4">
        <w:rPr>
          <w:rFonts w:ascii="Times" w:hAnsi="Times" w:cs="Verdana"/>
          <w:sz w:val="26"/>
          <w:szCs w:val="26"/>
        </w:rPr>
        <w:t xml:space="preserve">. </w:t>
      </w:r>
      <w:r w:rsidRPr="004B1DF0">
        <w:rPr>
          <w:rFonts w:ascii="Times" w:hAnsi="Times" w:cs="Verdana"/>
          <w:sz w:val="26"/>
          <w:szCs w:val="26"/>
        </w:rPr>
        <w:t xml:space="preserve"> Per eventuali ulteriori informazioni inviare una E-Mail al titolare del corso. </w:t>
      </w:r>
    </w:p>
    <w:p w14:paraId="2F4A27D8" w14:textId="77777777" w:rsidR="004E2900" w:rsidRPr="004B1DF0" w:rsidRDefault="004E2900" w:rsidP="004B1DF0">
      <w:pPr>
        <w:widowControl w:val="0"/>
        <w:autoSpaceDE w:val="0"/>
        <w:autoSpaceDN w:val="0"/>
        <w:adjustRightInd w:val="0"/>
        <w:jc w:val="both"/>
        <w:rPr>
          <w:rFonts w:ascii="Times" w:hAnsi="Times" w:cs="Verdana"/>
          <w:b/>
          <w:bCs/>
          <w:sz w:val="26"/>
          <w:szCs w:val="26"/>
        </w:rPr>
      </w:pPr>
    </w:p>
    <w:p w14:paraId="4AE75F56"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b/>
          <w:bCs/>
          <w:sz w:val="26"/>
          <w:szCs w:val="26"/>
        </w:rPr>
        <w:t xml:space="preserve">MATERIALE DIDATTICO ED ULTERIORI INFORMAZIONI </w:t>
      </w:r>
    </w:p>
    <w:p w14:paraId="2941463A" w14:textId="77777777" w:rsidR="004E2900" w:rsidRPr="004B1DF0" w:rsidRDefault="004E2900" w:rsidP="004B1DF0">
      <w:pPr>
        <w:widowControl w:val="0"/>
        <w:autoSpaceDE w:val="0"/>
        <w:autoSpaceDN w:val="0"/>
        <w:adjustRightInd w:val="0"/>
        <w:jc w:val="both"/>
        <w:rPr>
          <w:rFonts w:ascii="Times" w:hAnsi="Times" w:cs="Times"/>
          <w:sz w:val="26"/>
          <w:szCs w:val="26"/>
        </w:rPr>
      </w:pPr>
      <w:r w:rsidRPr="004B1DF0">
        <w:rPr>
          <w:rFonts w:ascii="Times" w:hAnsi="Times" w:cs="Verdana"/>
          <w:sz w:val="26"/>
          <w:szCs w:val="26"/>
        </w:rPr>
        <w:t xml:space="preserve">Sul sito web dei corsi di Laurea di Economia viene reso disponibile eventuale materiale didattico e sono inoltre reperibili le informazioni relative a date, orari e aule delle lezioni, agli appelli d’esame, agli avvisi del docente e ai suoi dati personali compresi i recapiti telefonici e di posta elettronica. </w:t>
      </w:r>
    </w:p>
    <w:p w14:paraId="482FECB2" w14:textId="77777777" w:rsidR="00617097" w:rsidRPr="004B1DF0" w:rsidRDefault="00617097" w:rsidP="004B1DF0">
      <w:pPr>
        <w:rPr>
          <w:rFonts w:ascii="Times" w:hAnsi="Times"/>
          <w:sz w:val="26"/>
          <w:szCs w:val="26"/>
        </w:rPr>
      </w:pPr>
    </w:p>
    <w:sectPr w:rsidR="00617097" w:rsidRPr="004B1DF0" w:rsidSect="00B7095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0E3E"/>
    <w:multiLevelType w:val="hybridMultilevel"/>
    <w:tmpl w:val="760668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00"/>
    <w:rsid w:val="0002583D"/>
    <w:rsid w:val="00094C8B"/>
    <w:rsid w:val="00114AF4"/>
    <w:rsid w:val="00162DD8"/>
    <w:rsid w:val="00236BBE"/>
    <w:rsid w:val="002A2FCA"/>
    <w:rsid w:val="004B1DF0"/>
    <w:rsid w:val="004E2900"/>
    <w:rsid w:val="00614674"/>
    <w:rsid w:val="00617097"/>
    <w:rsid w:val="00627887"/>
    <w:rsid w:val="009151A6"/>
    <w:rsid w:val="00B616B4"/>
    <w:rsid w:val="00CD2A4F"/>
    <w:rsid w:val="00D52924"/>
    <w:rsid w:val="00FB64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449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B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572</Words>
  <Characters>3262</Characters>
  <Application>Microsoft Macintosh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UnivAQ</dc:creator>
  <cp:keywords/>
  <dc:description/>
  <cp:lastModifiedBy>UnivAQ</cp:lastModifiedBy>
  <cp:revision>6</cp:revision>
  <cp:lastPrinted>2017-09-26T05:38:00Z</cp:lastPrinted>
  <dcterms:created xsi:type="dcterms:W3CDTF">2018-07-29T13:54:00Z</dcterms:created>
  <dcterms:modified xsi:type="dcterms:W3CDTF">2018-09-24T06:46:00Z</dcterms:modified>
</cp:coreProperties>
</file>