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6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92"/>
        <w:gridCol w:w="2410"/>
        <w:gridCol w:w="7062"/>
      </w:tblGrid>
      <w:tr w:rsidR="000974B3" w:rsidRPr="009B15DE" w:rsidTr="00650772">
        <w:tc>
          <w:tcPr>
            <w:tcW w:w="9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4B3" w:rsidRPr="009B15DE" w:rsidRDefault="000974B3" w:rsidP="00B47553">
            <w:pPr>
              <w:spacing w:before="120" w:after="120"/>
              <w:jc w:val="center"/>
              <w:rPr>
                <w:rFonts w:ascii="Century Gothic" w:hAnsi="Century Gothic"/>
                <w:szCs w:val="22"/>
                <w:lang w:val="en-US"/>
              </w:rPr>
            </w:pPr>
            <w:proofErr w:type="spellStart"/>
            <w:r w:rsidRPr="009B15DE">
              <w:rPr>
                <w:rFonts w:ascii="Century Gothic" w:eastAsia="Calibri" w:hAnsi="Century Gothic" w:cs="Calibri"/>
                <w:b/>
                <w:bCs/>
                <w:szCs w:val="22"/>
                <w:lang w:val="en-US"/>
              </w:rPr>
              <w:t>Programme</w:t>
            </w:r>
            <w:proofErr w:type="spellEnd"/>
            <w:r w:rsidRPr="009B15DE">
              <w:rPr>
                <w:rFonts w:ascii="Century Gothic" w:eastAsia="Calibri" w:hAnsi="Century Gothic" w:cs="Calibri"/>
                <w:b/>
                <w:bCs/>
                <w:szCs w:val="22"/>
                <w:lang w:val="en-US"/>
              </w:rPr>
              <w:t xml:space="preserve"> of “</w:t>
            </w:r>
            <w:r w:rsidR="009B15DE" w:rsidRPr="009B15DE">
              <w:rPr>
                <w:rFonts w:ascii="Century Gothic" w:eastAsia="Calibri" w:hAnsi="Century Gothic" w:cs="Calibri"/>
                <w:b/>
                <w:bCs/>
                <w:szCs w:val="22"/>
                <w:lang w:val="en-US"/>
              </w:rPr>
              <w:t>Marketing</w:t>
            </w:r>
            <w:r w:rsidRPr="009B15DE">
              <w:rPr>
                <w:rFonts w:ascii="Century Gothic" w:eastAsia="Calibri" w:hAnsi="Century Gothic" w:cs="Calibri"/>
                <w:b/>
                <w:bCs/>
                <w:szCs w:val="22"/>
                <w:lang w:val="en-US"/>
              </w:rPr>
              <w:t xml:space="preserve">” - </w:t>
            </w:r>
            <w:r w:rsidRPr="006D1204">
              <w:rPr>
                <w:rFonts w:ascii="Century Gothic" w:eastAsia="Calibri" w:hAnsi="Century Gothic" w:cs="Calibri"/>
                <w:b/>
                <w:bCs/>
                <w:i/>
                <w:szCs w:val="22"/>
                <w:lang w:val="en-US"/>
              </w:rPr>
              <w:t>“</w:t>
            </w:r>
            <w:r w:rsidR="009B15DE">
              <w:rPr>
                <w:rFonts w:ascii="Century Gothic" w:eastAsia="Calibri" w:hAnsi="Century Gothic" w:cs="Calibri"/>
                <w:b/>
                <w:bCs/>
                <w:i/>
                <w:szCs w:val="22"/>
                <w:lang w:val="en-US"/>
              </w:rPr>
              <w:t>Marketing</w:t>
            </w:r>
            <w:r w:rsidRPr="006D1204">
              <w:rPr>
                <w:rFonts w:ascii="Century Gothic" w:eastAsia="Calibri" w:hAnsi="Century Gothic" w:cs="Calibri"/>
                <w:b/>
                <w:bCs/>
                <w:i/>
                <w:szCs w:val="22"/>
                <w:lang w:val="en-US"/>
              </w:rPr>
              <w:t>”</w:t>
            </w:r>
          </w:p>
        </w:tc>
      </w:tr>
      <w:tr w:rsidR="000974B3" w:rsidRPr="006955D7" w:rsidTr="00650772">
        <w:tc>
          <w:tcPr>
            <w:tcW w:w="9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4B3" w:rsidRPr="006D1204" w:rsidRDefault="000974B3" w:rsidP="00B47553">
            <w:pPr>
              <w:spacing w:before="120" w:after="120" w:line="276" w:lineRule="auto"/>
              <w:jc w:val="center"/>
              <w:rPr>
                <w:rFonts w:ascii="Century Gothic" w:hAnsi="Century Gothic"/>
                <w:szCs w:val="22"/>
                <w:lang w:val="en-US"/>
              </w:rPr>
            </w:pPr>
            <w:r w:rsidRPr="006D1204">
              <w:rPr>
                <w:rFonts w:ascii="Century Gothic" w:eastAsia="Calibri" w:hAnsi="Century Gothic" w:cs="Calibri"/>
                <w:b/>
                <w:bCs/>
                <w:szCs w:val="22"/>
                <w:lang w:val="en-US"/>
              </w:rPr>
              <w:t xml:space="preserve">Number of ECTS credits: </w:t>
            </w:r>
            <w:r w:rsidR="009B15DE">
              <w:rPr>
                <w:rFonts w:ascii="Century Gothic" w:eastAsia="Calibri" w:hAnsi="Century Gothic" w:cs="Calibri"/>
                <w:b/>
                <w:bCs/>
                <w:szCs w:val="22"/>
                <w:lang w:val="en-US"/>
              </w:rPr>
              <w:t>6</w:t>
            </w:r>
            <w:r w:rsidRPr="006D1204">
              <w:rPr>
                <w:rFonts w:ascii="Century Gothic" w:eastAsia="Calibri" w:hAnsi="Century Gothic" w:cs="Calibri"/>
                <w:b/>
                <w:bCs/>
                <w:szCs w:val="22"/>
                <w:lang w:val="en-US"/>
              </w:rPr>
              <w:t xml:space="preserve"> (workload is </w:t>
            </w:r>
            <w:r w:rsidR="009B15DE">
              <w:rPr>
                <w:rFonts w:ascii="Century Gothic" w:eastAsia="Calibri" w:hAnsi="Century Gothic" w:cs="Calibri"/>
                <w:b/>
                <w:bCs/>
                <w:szCs w:val="22"/>
                <w:lang w:val="en-US"/>
              </w:rPr>
              <w:t>4</w:t>
            </w:r>
            <w:r w:rsidR="00CA1A04">
              <w:rPr>
                <w:rFonts w:ascii="Century Gothic" w:eastAsia="Calibri" w:hAnsi="Century Gothic" w:cs="Calibri"/>
                <w:b/>
                <w:bCs/>
                <w:szCs w:val="22"/>
                <w:lang w:val="en-US"/>
              </w:rPr>
              <w:t>2</w:t>
            </w:r>
            <w:r w:rsidRPr="006D1204">
              <w:rPr>
                <w:rFonts w:ascii="Century Gothic" w:eastAsia="Calibri" w:hAnsi="Century Gothic" w:cs="Calibri"/>
                <w:b/>
                <w:bCs/>
                <w:szCs w:val="22"/>
                <w:lang w:val="en-US"/>
              </w:rPr>
              <w:t xml:space="preserve"> hours</w:t>
            </w:r>
            <w:r w:rsidR="00191C35" w:rsidRPr="006D1204">
              <w:rPr>
                <w:rFonts w:ascii="Century Gothic" w:eastAsia="Calibri" w:hAnsi="Century Gothic" w:cs="Calibri"/>
                <w:b/>
                <w:bCs/>
                <w:szCs w:val="22"/>
                <w:lang w:val="en-US"/>
              </w:rPr>
              <w:t>)</w:t>
            </w:r>
          </w:p>
        </w:tc>
      </w:tr>
      <w:tr w:rsidR="000974B3" w:rsidTr="00650772">
        <w:tc>
          <w:tcPr>
            <w:tcW w:w="9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4B3" w:rsidRPr="006D1204" w:rsidRDefault="000974B3" w:rsidP="00F04A77">
            <w:pPr>
              <w:rPr>
                <w:rFonts w:ascii="Century Gothic" w:eastAsia="Calibri" w:hAnsi="Century Gothic" w:cs="Calibri"/>
                <w:b/>
                <w:bCs/>
                <w:szCs w:val="22"/>
                <w:lang w:val="en-US"/>
              </w:rPr>
            </w:pPr>
            <w:r w:rsidRPr="006D1204">
              <w:rPr>
                <w:rFonts w:ascii="Century Gothic" w:eastAsia="Calibri" w:hAnsi="Century Gothic" w:cs="Calibri"/>
                <w:b/>
                <w:bCs/>
                <w:szCs w:val="22"/>
                <w:lang w:val="en-US"/>
              </w:rPr>
              <w:t>Compulsory</w:t>
            </w:r>
          </w:p>
          <w:p w:rsidR="000974B3" w:rsidRDefault="007219AC" w:rsidP="00B47553">
            <w:pPr>
              <w:rPr>
                <w:rFonts w:ascii="Century Gothic" w:eastAsia="Calibri" w:hAnsi="Century Gothic" w:cs="Calibri"/>
                <w:b/>
                <w:bCs/>
                <w:szCs w:val="22"/>
                <w:lang w:val="en-US"/>
              </w:rPr>
            </w:pPr>
            <w:r>
              <w:rPr>
                <w:rFonts w:ascii="Century Gothic" w:eastAsia="Calibri" w:hAnsi="Century Gothic" w:cs="Calibri"/>
                <w:b/>
                <w:bCs/>
                <w:szCs w:val="22"/>
                <w:lang w:val="en-US"/>
              </w:rPr>
              <w:t>1</w:t>
            </w:r>
            <w:r w:rsidRPr="007219AC">
              <w:rPr>
                <w:rFonts w:ascii="Century Gothic" w:eastAsia="Calibri" w:hAnsi="Century Gothic" w:cs="Calibri"/>
                <w:b/>
                <w:bCs/>
                <w:szCs w:val="22"/>
                <w:vertAlign w:val="superscript"/>
                <w:lang w:val="en-US"/>
              </w:rPr>
              <w:t>st</w:t>
            </w:r>
            <w:r>
              <w:rPr>
                <w:rFonts w:ascii="Century Gothic" w:eastAsia="Calibri" w:hAnsi="Century Gothic" w:cs="Calibri"/>
                <w:b/>
                <w:bCs/>
                <w:szCs w:val="22"/>
                <w:lang w:val="en-US"/>
              </w:rPr>
              <w:t xml:space="preserve"> </w:t>
            </w:r>
            <w:r w:rsidR="000974B3" w:rsidRPr="006D1204">
              <w:rPr>
                <w:rFonts w:ascii="Century Gothic" w:eastAsia="Calibri" w:hAnsi="Century Gothic" w:cs="Calibri"/>
                <w:b/>
                <w:bCs/>
                <w:szCs w:val="22"/>
                <w:lang w:val="en-US"/>
              </w:rPr>
              <w:t xml:space="preserve">Cycle in Economics, </w:t>
            </w:r>
            <w:r w:rsidR="009B15DE">
              <w:rPr>
                <w:rFonts w:ascii="Century Gothic" w:eastAsia="Calibri" w:hAnsi="Century Gothic" w:cs="Calibri"/>
                <w:b/>
                <w:bCs/>
                <w:szCs w:val="22"/>
                <w:lang w:val="en-US"/>
              </w:rPr>
              <w:t>3</w:t>
            </w:r>
            <w:r w:rsidR="009B15DE" w:rsidRPr="009B15DE">
              <w:rPr>
                <w:rFonts w:ascii="Century Gothic" w:eastAsia="Calibri" w:hAnsi="Century Gothic" w:cs="Calibri"/>
                <w:b/>
                <w:bCs/>
                <w:szCs w:val="22"/>
                <w:vertAlign w:val="superscript"/>
                <w:lang w:val="en-US"/>
              </w:rPr>
              <w:t>rd</w:t>
            </w:r>
            <w:r w:rsidR="006D1204">
              <w:rPr>
                <w:rFonts w:ascii="Century Gothic" w:eastAsia="Calibri" w:hAnsi="Century Gothic" w:cs="Calibri"/>
                <w:b/>
                <w:bCs/>
                <w:szCs w:val="22"/>
                <w:lang w:val="en-US"/>
              </w:rPr>
              <w:t xml:space="preserve"> year</w:t>
            </w:r>
            <w:r w:rsidR="000974B3" w:rsidRPr="006D1204">
              <w:rPr>
                <w:rFonts w:ascii="Century Gothic" w:eastAsia="Calibri" w:hAnsi="Century Gothic" w:cs="Calibri"/>
                <w:b/>
                <w:bCs/>
                <w:szCs w:val="22"/>
                <w:lang w:val="en-US"/>
              </w:rPr>
              <w:t xml:space="preserve">, </w:t>
            </w:r>
            <w:r w:rsidR="009B15DE">
              <w:rPr>
                <w:rFonts w:ascii="Century Gothic" w:eastAsia="Calibri" w:hAnsi="Century Gothic" w:cs="Calibri"/>
                <w:b/>
                <w:bCs/>
                <w:szCs w:val="22"/>
                <w:lang w:val="en-US"/>
              </w:rPr>
              <w:t>2</w:t>
            </w:r>
            <w:r w:rsidR="009B15DE" w:rsidRPr="009B15DE">
              <w:rPr>
                <w:rFonts w:ascii="Century Gothic" w:eastAsia="Calibri" w:hAnsi="Century Gothic" w:cs="Calibri"/>
                <w:b/>
                <w:bCs/>
                <w:szCs w:val="22"/>
                <w:vertAlign w:val="superscript"/>
                <w:lang w:val="en-US"/>
              </w:rPr>
              <w:t>nd</w:t>
            </w:r>
            <w:r w:rsidR="009B15DE">
              <w:rPr>
                <w:rFonts w:ascii="Century Gothic" w:eastAsia="Calibri" w:hAnsi="Century Gothic" w:cs="Calibri"/>
                <w:b/>
                <w:bCs/>
                <w:szCs w:val="22"/>
                <w:lang w:val="en-US"/>
              </w:rPr>
              <w:t xml:space="preserve"> </w:t>
            </w:r>
            <w:r w:rsidR="000974B3" w:rsidRPr="006D1204">
              <w:rPr>
                <w:rFonts w:ascii="Century Gothic" w:eastAsia="Calibri" w:hAnsi="Century Gothic" w:cs="Calibri"/>
                <w:b/>
                <w:bCs/>
                <w:szCs w:val="22"/>
                <w:lang w:val="en-US"/>
              </w:rPr>
              <w:t>semester</w:t>
            </w:r>
            <w:r w:rsidR="00CA1A04">
              <w:rPr>
                <w:rFonts w:ascii="Century Gothic" w:eastAsia="Calibri" w:hAnsi="Century Gothic" w:cs="Calibri"/>
                <w:b/>
                <w:bCs/>
                <w:szCs w:val="22"/>
                <w:lang w:val="en-US"/>
              </w:rPr>
              <w:t>;</w:t>
            </w:r>
          </w:p>
          <w:p w:rsidR="00CA1A04" w:rsidRPr="00CA1A04" w:rsidRDefault="00CA1A04" w:rsidP="00B47553">
            <w:pPr>
              <w:rPr>
                <w:rFonts w:ascii="Century Gothic" w:eastAsia="Calibri" w:hAnsi="Century Gothic" w:cs="Calibri"/>
                <w:b/>
                <w:bCs/>
                <w:szCs w:val="22"/>
                <w:lang w:val="en-US"/>
              </w:rPr>
            </w:pPr>
            <w:r w:rsidRPr="00CA1A04">
              <w:rPr>
                <w:rFonts w:ascii="Century Gothic" w:eastAsia="Calibri" w:hAnsi="Century Gothic" w:cs="Calibri"/>
                <w:b/>
                <w:bCs/>
                <w:szCs w:val="22"/>
                <w:lang w:val="en-US"/>
              </w:rPr>
              <w:t>2</w:t>
            </w:r>
            <w:r w:rsidRPr="00CA1A04">
              <w:rPr>
                <w:rFonts w:ascii="Century Gothic" w:eastAsia="Calibri" w:hAnsi="Century Gothic" w:cs="Calibri"/>
                <w:b/>
                <w:bCs/>
                <w:szCs w:val="22"/>
                <w:vertAlign w:val="superscript"/>
                <w:lang w:val="en-US"/>
              </w:rPr>
              <w:t>nd</w:t>
            </w:r>
            <w:r w:rsidRPr="00CA1A04">
              <w:rPr>
                <w:rFonts w:ascii="Century Gothic" w:eastAsia="Calibri" w:hAnsi="Century Gothic" w:cs="Calibri"/>
                <w:b/>
                <w:bCs/>
                <w:szCs w:val="22"/>
                <w:lang w:val="en-US"/>
              </w:rPr>
              <w:t xml:space="preserve"> Cycle in </w:t>
            </w:r>
            <w:r w:rsidR="00C0535F">
              <w:rPr>
                <w:rFonts w:ascii="Century Gothic" w:eastAsia="Calibri" w:hAnsi="Century Gothic" w:cs="Calibri"/>
                <w:b/>
                <w:bCs/>
                <w:szCs w:val="22"/>
                <w:lang w:val="en-US"/>
              </w:rPr>
              <w:t xml:space="preserve">Administration, </w:t>
            </w:r>
            <w:r w:rsidR="00E809B9">
              <w:rPr>
                <w:rFonts w:ascii="Century Gothic" w:eastAsia="Calibri" w:hAnsi="Century Gothic" w:cs="Calibri"/>
                <w:b/>
                <w:bCs/>
                <w:szCs w:val="22"/>
                <w:lang w:val="en-US"/>
              </w:rPr>
              <w:t>economics and finance</w:t>
            </w:r>
            <w:r w:rsidRPr="00CA1A04">
              <w:rPr>
                <w:rFonts w:ascii="Century Gothic" w:eastAsia="Calibri" w:hAnsi="Century Gothic" w:cs="Calibri"/>
                <w:b/>
                <w:bCs/>
                <w:szCs w:val="22"/>
                <w:lang w:val="en-US"/>
              </w:rPr>
              <w:t>, 2</w:t>
            </w:r>
            <w:r w:rsidRPr="00CA1A04">
              <w:rPr>
                <w:rFonts w:ascii="Century Gothic" w:eastAsia="Calibri" w:hAnsi="Century Gothic" w:cs="Calibri"/>
                <w:b/>
                <w:bCs/>
                <w:szCs w:val="22"/>
                <w:vertAlign w:val="superscript"/>
                <w:lang w:val="en-US"/>
              </w:rPr>
              <w:t>nd</w:t>
            </w:r>
            <w:r w:rsidRPr="00CA1A04">
              <w:rPr>
                <w:rFonts w:ascii="Century Gothic" w:eastAsia="Calibri" w:hAnsi="Century Gothic" w:cs="Calibri"/>
                <w:b/>
                <w:bCs/>
                <w:szCs w:val="22"/>
                <w:lang w:val="en-US"/>
              </w:rPr>
              <w:t xml:space="preserve"> year, 2</w:t>
            </w:r>
            <w:r w:rsidRPr="00CA1A04">
              <w:rPr>
                <w:rFonts w:ascii="Century Gothic" w:eastAsia="Calibri" w:hAnsi="Century Gothic" w:cs="Calibri"/>
                <w:b/>
                <w:bCs/>
                <w:szCs w:val="22"/>
                <w:vertAlign w:val="superscript"/>
                <w:lang w:val="en-US"/>
              </w:rPr>
              <w:t>nd</w:t>
            </w:r>
            <w:r w:rsidRPr="00CA1A04">
              <w:rPr>
                <w:rFonts w:ascii="Century Gothic" w:eastAsia="Calibri" w:hAnsi="Century Gothic" w:cs="Calibri"/>
                <w:b/>
                <w:bCs/>
                <w:szCs w:val="22"/>
                <w:lang w:val="en-US"/>
              </w:rPr>
              <w:t xml:space="preserve"> semester</w:t>
            </w:r>
          </w:p>
          <w:p w:rsidR="000974B3" w:rsidRPr="006D1204" w:rsidRDefault="00E943CB" w:rsidP="00B47553">
            <w:pPr>
              <w:spacing w:after="120"/>
              <w:rPr>
                <w:rFonts w:ascii="Century Gothic" w:hAnsi="Century Gothic"/>
                <w:szCs w:val="22"/>
              </w:rPr>
            </w:pPr>
            <w:r w:rsidRPr="006D1204">
              <w:rPr>
                <w:rFonts w:ascii="Century Gothic" w:eastAsia="Calibri" w:hAnsi="Century Gothic" w:cs="Calibri"/>
                <w:bCs/>
                <w:szCs w:val="22"/>
              </w:rPr>
              <w:t>Professor</w:t>
            </w:r>
            <w:r w:rsidR="000974B3" w:rsidRPr="006D1204">
              <w:rPr>
                <w:rFonts w:ascii="Century Gothic" w:eastAsia="Calibri" w:hAnsi="Century Gothic" w:cs="Calibri"/>
                <w:bCs/>
                <w:szCs w:val="22"/>
              </w:rPr>
              <w:t>:</w:t>
            </w:r>
            <w:r w:rsidR="000974B3" w:rsidRPr="006D1204">
              <w:rPr>
                <w:rFonts w:ascii="Century Gothic" w:eastAsia="Calibri" w:hAnsi="Century Gothic" w:cs="Calibri"/>
                <w:b/>
                <w:bCs/>
                <w:szCs w:val="22"/>
              </w:rPr>
              <w:t xml:space="preserve"> </w:t>
            </w:r>
            <w:r w:rsidR="007F4A1E">
              <w:rPr>
                <w:rFonts w:ascii="Century Gothic" w:eastAsia="Calibri" w:hAnsi="Century Gothic" w:cs="Calibri"/>
                <w:b/>
                <w:bCs/>
                <w:szCs w:val="22"/>
              </w:rPr>
              <w:t>Valentina Castello</w:t>
            </w:r>
          </w:p>
        </w:tc>
      </w:tr>
      <w:tr w:rsidR="000974B3" w:rsidRPr="006955D7" w:rsidTr="00703626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4B3" w:rsidRPr="006D1204" w:rsidRDefault="000974B3" w:rsidP="00703626">
            <w:pPr>
              <w:spacing w:after="200" w:line="276" w:lineRule="auto"/>
              <w:jc w:val="center"/>
              <w:rPr>
                <w:rFonts w:ascii="Century Gothic" w:eastAsia="Calibri" w:hAnsi="Century Gothic" w:cs="Calibri"/>
                <w:b/>
                <w:szCs w:val="22"/>
                <w:lang w:val="en-US"/>
              </w:rPr>
            </w:pPr>
            <w:r w:rsidRPr="006D1204">
              <w:rPr>
                <w:rFonts w:ascii="Century Gothic" w:eastAsia="Calibri" w:hAnsi="Century Gothic" w:cs="Calibri"/>
                <w:b/>
                <w:bCs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4B3" w:rsidRPr="006D1204" w:rsidRDefault="000974B3">
            <w:pPr>
              <w:rPr>
                <w:rFonts w:ascii="Century Gothic" w:eastAsia="Calibri" w:hAnsi="Century Gothic" w:cs="Calibri"/>
                <w:b/>
                <w:szCs w:val="22"/>
                <w:lang w:val="en-US"/>
              </w:rPr>
            </w:pPr>
            <w:r w:rsidRPr="006D1204">
              <w:rPr>
                <w:rFonts w:ascii="Century Gothic" w:eastAsia="Calibri" w:hAnsi="Century Gothic" w:cs="Calibri"/>
                <w:b/>
                <w:szCs w:val="22"/>
                <w:lang w:val="en-US"/>
              </w:rPr>
              <w:t xml:space="preserve">Course objectives and </w:t>
            </w:r>
          </w:p>
          <w:p w:rsidR="000974B3" w:rsidRPr="006D1204" w:rsidRDefault="000974B3">
            <w:pPr>
              <w:rPr>
                <w:rFonts w:ascii="Century Gothic" w:eastAsia="Calibri" w:hAnsi="Century Gothic" w:cs="Calibri"/>
                <w:bCs/>
                <w:szCs w:val="22"/>
                <w:lang w:val="en-US"/>
              </w:rPr>
            </w:pPr>
            <w:r w:rsidRPr="006D1204">
              <w:rPr>
                <w:rFonts w:ascii="Century Gothic" w:eastAsia="Calibri" w:hAnsi="Century Gothic" w:cs="Calibri"/>
                <w:b/>
                <w:szCs w:val="22"/>
                <w:lang w:val="en-US"/>
              </w:rPr>
              <w:t>Learning outcomes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2CC" w:rsidRPr="00CD72CC" w:rsidRDefault="008F1304" w:rsidP="00E61862">
            <w:pPr>
              <w:spacing w:before="120" w:line="276" w:lineRule="auto"/>
              <w:jc w:val="both"/>
              <w:rPr>
                <w:rFonts w:ascii="Century Gothic" w:eastAsia="Calibri" w:hAnsi="Century Gothic" w:cs="Calibri"/>
                <w:bCs/>
                <w:szCs w:val="22"/>
                <w:lang w:val="en-US"/>
              </w:rPr>
            </w:pPr>
            <w:r w:rsidRPr="008F1304">
              <w:rPr>
                <w:rFonts w:ascii="Century Gothic" w:eastAsia="Calibri" w:hAnsi="Century Gothic" w:cs="Calibri"/>
                <w:bCs/>
                <w:szCs w:val="22"/>
                <w:lang w:val="en-US"/>
              </w:rPr>
              <w:t>The goal of the course is to provide students the basics of MARKETING</w:t>
            </w:r>
            <w:r w:rsidR="00CD72CC">
              <w:rPr>
                <w:rFonts w:ascii="Century Gothic" w:eastAsia="Calibri" w:hAnsi="Century Gothic" w:cs="Calibri"/>
                <w:bCs/>
                <w:szCs w:val="22"/>
                <w:lang w:val="en-US"/>
              </w:rPr>
              <w:t xml:space="preserve">, </w:t>
            </w:r>
            <w:r w:rsidR="00CD72CC" w:rsidRPr="00CD72CC">
              <w:rPr>
                <w:rFonts w:ascii="Century Gothic" w:eastAsia="Calibri" w:hAnsi="Century Gothic" w:cs="Calibri"/>
                <w:bCs/>
                <w:szCs w:val="22"/>
                <w:lang w:val="en-US"/>
              </w:rPr>
              <w:t>an overall picture of the processes, decisions, tools and dimensions characterizing the marketing function within organizations (public and private, of goods and services, etc).</w:t>
            </w:r>
          </w:p>
          <w:p w:rsidR="002B2327" w:rsidRPr="006D1204" w:rsidRDefault="002B2327" w:rsidP="00E61862">
            <w:pPr>
              <w:spacing w:before="120" w:line="276" w:lineRule="auto"/>
              <w:jc w:val="both"/>
              <w:rPr>
                <w:rFonts w:ascii="Century Gothic" w:eastAsia="Calibri" w:hAnsi="Century Gothic" w:cs="Calibri"/>
                <w:bCs/>
                <w:szCs w:val="22"/>
                <w:lang w:val="en-US"/>
              </w:rPr>
            </w:pPr>
            <w:r>
              <w:rPr>
                <w:rFonts w:ascii="Century Gothic" w:eastAsia="Calibri" w:hAnsi="Century Gothic" w:cs="Calibri"/>
                <w:bCs/>
                <w:szCs w:val="22"/>
                <w:lang w:val="en-US"/>
              </w:rPr>
              <w:t xml:space="preserve">Learning outcomes refer to the </w:t>
            </w:r>
            <w:r w:rsidR="00CD72CC" w:rsidRPr="00CD72CC">
              <w:rPr>
                <w:rFonts w:ascii="Century Gothic" w:eastAsia="Calibri" w:hAnsi="Century Gothic" w:cs="Calibri"/>
                <w:bCs/>
                <w:szCs w:val="22"/>
                <w:lang w:val="en-US"/>
              </w:rPr>
              <w:t>acquisition of basic knowledge related to</w:t>
            </w:r>
            <w:r>
              <w:rPr>
                <w:rFonts w:ascii="Century Gothic" w:eastAsia="Calibri" w:hAnsi="Century Gothic" w:cs="Calibri"/>
                <w:bCs/>
                <w:szCs w:val="22"/>
                <w:lang w:val="en-US"/>
              </w:rPr>
              <w:t xml:space="preserve">: </w:t>
            </w:r>
            <w:r w:rsidR="00CD72CC" w:rsidRPr="00CD72CC">
              <w:rPr>
                <w:rFonts w:ascii="Century Gothic" w:eastAsia="Calibri" w:hAnsi="Century Gothic" w:cs="Calibri"/>
                <w:bCs/>
                <w:szCs w:val="22"/>
                <w:lang w:val="en-US"/>
              </w:rPr>
              <w:t>the marketing process</w:t>
            </w:r>
            <w:r>
              <w:rPr>
                <w:rFonts w:ascii="Century Gothic" w:eastAsia="Calibri" w:hAnsi="Century Gothic" w:cs="Calibri"/>
                <w:bCs/>
                <w:szCs w:val="22"/>
                <w:lang w:val="en-US"/>
              </w:rPr>
              <w:t xml:space="preserve">es; marketing </w:t>
            </w:r>
            <w:r w:rsidR="00CD72CC" w:rsidRPr="00CD72CC">
              <w:rPr>
                <w:rFonts w:ascii="Century Gothic" w:eastAsia="Calibri" w:hAnsi="Century Gothic" w:cs="Calibri"/>
                <w:bCs/>
                <w:szCs w:val="22"/>
                <w:lang w:val="en-US"/>
              </w:rPr>
              <w:t>planning</w:t>
            </w:r>
            <w:r>
              <w:rPr>
                <w:rFonts w:ascii="Century Gothic" w:eastAsia="Calibri" w:hAnsi="Century Gothic" w:cs="Calibri"/>
                <w:bCs/>
                <w:szCs w:val="22"/>
                <w:lang w:val="en-US"/>
              </w:rPr>
              <w:t xml:space="preserve"> and management</w:t>
            </w:r>
            <w:r w:rsidR="00CD72CC" w:rsidRPr="00CD72CC">
              <w:rPr>
                <w:rFonts w:ascii="Century Gothic" w:eastAsia="Calibri" w:hAnsi="Century Gothic" w:cs="Calibri"/>
                <w:bCs/>
                <w:szCs w:val="22"/>
                <w:lang w:val="en-US"/>
              </w:rPr>
              <w:t>; decisions, models and tools for strategic and operational marketing (price, product, distribution and communication)</w:t>
            </w:r>
            <w:r>
              <w:rPr>
                <w:rFonts w:ascii="Century Gothic" w:eastAsia="Calibri" w:hAnsi="Century Gothic" w:cs="Calibri"/>
                <w:bCs/>
                <w:szCs w:val="22"/>
                <w:lang w:val="en-US"/>
              </w:rPr>
              <w:t xml:space="preserve">. </w:t>
            </w:r>
            <w:r w:rsidRPr="002B2327">
              <w:rPr>
                <w:rFonts w:ascii="Century Gothic" w:eastAsia="Calibri" w:hAnsi="Century Gothic" w:cs="Calibri"/>
                <w:bCs/>
                <w:szCs w:val="22"/>
                <w:lang w:val="en-US"/>
              </w:rPr>
              <w:t xml:space="preserve">At the end of the course students will have also acquired the basic skills </w:t>
            </w:r>
            <w:r>
              <w:rPr>
                <w:rFonts w:ascii="Century Gothic" w:eastAsia="Calibri" w:hAnsi="Century Gothic" w:cs="Calibri"/>
                <w:bCs/>
                <w:szCs w:val="22"/>
                <w:lang w:val="en-US"/>
              </w:rPr>
              <w:t xml:space="preserve">related to </w:t>
            </w:r>
            <w:r w:rsidRPr="002B2327">
              <w:rPr>
                <w:rFonts w:ascii="Century Gothic" w:eastAsia="Calibri" w:hAnsi="Century Gothic" w:cs="Calibri"/>
                <w:bCs/>
                <w:szCs w:val="22"/>
                <w:lang w:val="en-US"/>
              </w:rPr>
              <w:t xml:space="preserve">the analysis </w:t>
            </w:r>
            <w:r>
              <w:rPr>
                <w:rFonts w:ascii="Century Gothic" w:eastAsia="Calibri" w:hAnsi="Century Gothic" w:cs="Calibri"/>
                <w:bCs/>
                <w:szCs w:val="22"/>
                <w:lang w:val="en-US"/>
              </w:rPr>
              <w:t xml:space="preserve">&amp; </w:t>
            </w:r>
            <w:r w:rsidRPr="002B2327">
              <w:rPr>
                <w:rFonts w:ascii="Century Gothic" w:eastAsia="Calibri" w:hAnsi="Century Gothic" w:cs="Calibri"/>
                <w:bCs/>
                <w:szCs w:val="22"/>
                <w:lang w:val="en-US"/>
              </w:rPr>
              <w:t xml:space="preserve">application of </w:t>
            </w:r>
            <w:r>
              <w:rPr>
                <w:rFonts w:ascii="Century Gothic" w:eastAsia="Calibri" w:hAnsi="Century Gothic" w:cs="Calibri"/>
                <w:bCs/>
                <w:szCs w:val="22"/>
                <w:lang w:val="en-US"/>
              </w:rPr>
              <w:t xml:space="preserve">relevant marketing (planning and/or management) models and tools with special reference to the “business to </w:t>
            </w:r>
            <w:r w:rsidRPr="002B2327">
              <w:rPr>
                <w:rFonts w:ascii="Century Gothic" w:eastAsia="Calibri" w:hAnsi="Century Gothic" w:cs="Calibri"/>
                <w:bCs/>
                <w:szCs w:val="22"/>
                <w:lang w:val="en-US"/>
              </w:rPr>
              <w:t>consumer</w:t>
            </w:r>
            <w:r>
              <w:rPr>
                <w:rFonts w:ascii="Century Gothic" w:eastAsia="Calibri" w:hAnsi="Century Gothic" w:cs="Calibri"/>
                <w:bCs/>
                <w:szCs w:val="22"/>
                <w:lang w:val="en-US"/>
              </w:rPr>
              <w:t xml:space="preserve">” (B2C) scope </w:t>
            </w:r>
            <w:r w:rsidRPr="002B2327">
              <w:rPr>
                <w:rFonts w:ascii="Century Gothic" w:eastAsia="Calibri" w:hAnsi="Century Gothic" w:cs="Calibri"/>
                <w:bCs/>
                <w:szCs w:val="22"/>
                <w:lang w:val="en-US"/>
              </w:rPr>
              <w:t xml:space="preserve">(in-depth will be </w:t>
            </w:r>
            <w:r>
              <w:rPr>
                <w:rFonts w:ascii="Century Gothic" w:eastAsia="Calibri" w:hAnsi="Century Gothic" w:cs="Calibri"/>
                <w:bCs/>
                <w:szCs w:val="22"/>
                <w:lang w:val="en-US"/>
              </w:rPr>
              <w:t xml:space="preserve">also </w:t>
            </w:r>
            <w:r w:rsidRPr="002B2327">
              <w:rPr>
                <w:rFonts w:ascii="Century Gothic" w:eastAsia="Calibri" w:hAnsi="Century Gothic" w:cs="Calibri"/>
                <w:bCs/>
                <w:szCs w:val="22"/>
                <w:lang w:val="en-US"/>
              </w:rPr>
              <w:t xml:space="preserve">realized with respect to marketing </w:t>
            </w:r>
            <w:r>
              <w:rPr>
                <w:rFonts w:ascii="Century Gothic" w:eastAsia="Calibri" w:hAnsi="Century Gothic" w:cs="Calibri"/>
                <w:bCs/>
                <w:szCs w:val="22"/>
                <w:lang w:val="en-US"/>
              </w:rPr>
              <w:t xml:space="preserve">features </w:t>
            </w:r>
            <w:r w:rsidRPr="002B2327">
              <w:rPr>
                <w:rFonts w:ascii="Century Gothic" w:eastAsia="Calibri" w:hAnsi="Century Gothic" w:cs="Calibri"/>
                <w:bCs/>
                <w:szCs w:val="22"/>
                <w:lang w:val="en-US"/>
              </w:rPr>
              <w:t>in the business to business</w:t>
            </w:r>
            <w:r>
              <w:rPr>
                <w:rFonts w:ascii="Century Gothic" w:eastAsia="Calibri" w:hAnsi="Century Gothic" w:cs="Calibri"/>
                <w:bCs/>
                <w:szCs w:val="22"/>
                <w:lang w:val="en-US"/>
              </w:rPr>
              <w:t xml:space="preserve"> (</w:t>
            </w:r>
            <w:r w:rsidRPr="002B2327">
              <w:rPr>
                <w:rFonts w:ascii="Century Gothic" w:eastAsia="Calibri" w:hAnsi="Century Gothic" w:cs="Calibri"/>
                <w:bCs/>
                <w:szCs w:val="22"/>
                <w:lang w:val="en-US"/>
              </w:rPr>
              <w:t>B2B</w:t>
            </w:r>
            <w:r>
              <w:rPr>
                <w:rFonts w:ascii="Century Gothic" w:eastAsia="Calibri" w:hAnsi="Century Gothic" w:cs="Calibri"/>
                <w:bCs/>
                <w:szCs w:val="22"/>
                <w:lang w:val="en-US"/>
              </w:rPr>
              <w:t>)</w:t>
            </w:r>
            <w:r w:rsidRPr="002B2327">
              <w:rPr>
                <w:rFonts w:ascii="Century Gothic" w:eastAsia="Calibri" w:hAnsi="Century Gothic" w:cs="Calibri"/>
                <w:bCs/>
                <w:szCs w:val="22"/>
                <w:lang w:val="en-US"/>
              </w:rPr>
              <w:t xml:space="preserve"> markets). </w:t>
            </w:r>
            <w:r>
              <w:rPr>
                <w:rFonts w:ascii="Century Gothic" w:eastAsia="Calibri" w:hAnsi="Century Gothic" w:cs="Calibri"/>
                <w:bCs/>
                <w:szCs w:val="22"/>
                <w:lang w:val="en-US"/>
              </w:rPr>
              <w:t xml:space="preserve">Learning goals’ achievement will be also supported </w:t>
            </w:r>
            <w:r w:rsidRPr="002B2327">
              <w:rPr>
                <w:rFonts w:ascii="Century Gothic" w:eastAsia="Calibri" w:hAnsi="Century Gothic" w:cs="Calibri"/>
                <w:bCs/>
                <w:szCs w:val="22"/>
                <w:lang w:val="en-US"/>
              </w:rPr>
              <w:t>by the use of case-studies, best-practices</w:t>
            </w:r>
            <w:r>
              <w:rPr>
                <w:rFonts w:ascii="Century Gothic" w:eastAsia="Calibri" w:hAnsi="Century Gothic" w:cs="Calibri"/>
                <w:bCs/>
                <w:szCs w:val="22"/>
                <w:lang w:val="en-US"/>
              </w:rPr>
              <w:t xml:space="preserve"> and labs methodologies. </w:t>
            </w:r>
          </w:p>
        </w:tc>
      </w:tr>
      <w:tr w:rsidR="000974B3" w:rsidRPr="006955D7" w:rsidTr="00703626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4B3" w:rsidRPr="006D1204" w:rsidRDefault="000974B3" w:rsidP="00703626">
            <w:pPr>
              <w:spacing w:after="200" w:line="276" w:lineRule="auto"/>
              <w:jc w:val="center"/>
              <w:rPr>
                <w:rFonts w:ascii="Century Gothic" w:eastAsia="Calibri" w:hAnsi="Century Gothic" w:cs="Calibri"/>
                <w:b/>
                <w:szCs w:val="22"/>
                <w:lang w:val="en-US"/>
              </w:rPr>
            </w:pPr>
            <w:r w:rsidRPr="006D1204">
              <w:rPr>
                <w:rFonts w:ascii="Century Gothic" w:eastAsia="Calibri" w:hAnsi="Century Gothic" w:cs="Calibri"/>
                <w:b/>
                <w:bCs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4B3" w:rsidRPr="006D1204" w:rsidRDefault="000974B3">
            <w:pPr>
              <w:rPr>
                <w:rFonts w:ascii="Century Gothic" w:eastAsia="Calibri" w:hAnsi="Century Gothic" w:cs="Calibri"/>
                <w:szCs w:val="22"/>
                <w:lang w:val="en-US"/>
              </w:rPr>
            </w:pPr>
            <w:r w:rsidRPr="006D1204">
              <w:rPr>
                <w:rFonts w:ascii="Century Gothic" w:eastAsia="Calibri" w:hAnsi="Century Gothic" w:cs="Calibri"/>
                <w:b/>
                <w:szCs w:val="22"/>
                <w:lang w:val="en-US"/>
              </w:rPr>
              <w:t>Dublin descriptors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327" w:rsidRDefault="002B2327" w:rsidP="00E61862">
            <w:pPr>
              <w:spacing w:after="120" w:line="276" w:lineRule="auto"/>
              <w:ind w:left="34" w:hanging="34"/>
              <w:jc w:val="both"/>
              <w:rPr>
                <w:rFonts w:ascii="Century Gothic" w:hAnsi="Century Gothic"/>
                <w:szCs w:val="22"/>
                <w:lang w:val="en-US"/>
              </w:rPr>
            </w:pPr>
            <w:r w:rsidRPr="002B2327">
              <w:rPr>
                <w:rFonts w:ascii="Century Gothic" w:hAnsi="Century Gothic"/>
                <w:szCs w:val="22"/>
                <w:lang w:val="en-US"/>
              </w:rPr>
              <w:t xml:space="preserve">The course is divided into 3 macro-areas: </w:t>
            </w:r>
          </w:p>
          <w:p w:rsidR="002B2327" w:rsidRPr="00F65E84" w:rsidRDefault="002B2327" w:rsidP="00E61862">
            <w:pPr>
              <w:pStyle w:val="Paragrafoelenco"/>
              <w:numPr>
                <w:ilvl w:val="0"/>
                <w:numId w:val="8"/>
              </w:numPr>
              <w:spacing w:after="120" w:line="276" w:lineRule="auto"/>
              <w:jc w:val="both"/>
              <w:rPr>
                <w:rFonts w:ascii="Century Gothic" w:hAnsi="Century Gothic"/>
                <w:szCs w:val="22"/>
                <w:lang w:val="en-US"/>
              </w:rPr>
            </w:pPr>
            <w:r w:rsidRPr="00F65E84">
              <w:rPr>
                <w:rFonts w:ascii="Century Gothic" w:hAnsi="Century Gothic"/>
                <w:szCs w:val="22"/>
                <w:lang w:val="en-US"/>
              </w:rPr>
              <w:t>The marketing process and relevant dimensions: strategies, relationships, values;</w:t>
            </w:r>
          </w:p>
          <w:p w:rsidR="000B7CD1" w:rsidRPr="00F65E84" w:rsidRDefault="002B2327" w:rsidP="00E61862">
            <w:pPr>
              <w:pStyle w:val="Paragrafoelenco"/>
              <w:numPr>
                <w:ilvl w:val="0"/>
                <w:numId w:val="8"/>
              </w:numPr>
              <w:spacing w:after="120" w:line="276" w:lineRule="auto"/>
              <w:jc w:val="both"/>
              <w:rPr>
                <w:rFonts w:ascii="Century Gothic" w:hAnsi="Century Gothic"/>
                <w:szCs w:val="22"/>
                <w:lang w:val="en-US"/>
              </w:rPr>
            </w:pPr>
            <w:r w:rsidRPr="00F65E84">
              <w:rPr>
                <w:rFonts w:ascii="Century Gothic" w:hAnsi="Century Gothic"/>
                <w:szCs w:val="22"/>
                <w:lang w:val="en-US"/>
              </w:rPr>
              <w:t>Marketing analytics and consumers behavior analysis.</w:t>
            </w:r>
            <w:r w:rsidR="000B7CD1" w:rsidRPr="00F65E84">
              <w:rPr>
                <w:rFonts w:ascii="Century Gothic" w:hAnsi="Century Gothic"/>
                <w:szCs w:val="22"/>
                <w:lang w:val="en-US"/>
              </w:rPr>
              <w:t xml:space="preserve"> </w:t>
            </w:r>
            <w:r w:rsidRPr="00F65E84">
              <w:rPr>
                <w:rFonts w:ascii="Century Gothic" w:hAnsi="Century Gothic"/>
                <w:szCs w:val="22"/>
                <w:lang w:val="en-US"/>
              </w:rPr>
              <w:t>Strategic Marketing, positioning and segmentation;</w:t>
            </w:r>
          </w:p>
          <w:p w:rsidR="00190947" w:rsidRPr="00F65E84" w:rsidRDefault="000B7CD1" w:rsidP="00E61862">
            <w:pPr>
              <w:pStyle w:val="Paragrafoelenco"/>
              <w:numPr>
                <w:ilvl w:val="0"/>
                <w:numId w:val="8"/>
              </w:numPr>
              <w:spacing w:after="120" w:line="276" w:lineRule="auto"/>
              <w:jc w:val="both"/>
              <w:rPr>
                <w:rFonts w:ascii="Century Gothic" w:hAnsi="Century Gothic"/>
                <w:szCs w:val="22"/>
                <w:lang w:val="en-US"/>
              </w:rPr>
            </w:pPr>
            <w:r w:rsidRPr="00F65E84">
              <w:rPr>
                <w:rFonts w:ascii="Century Gothic" w:hAnsi="Century Gothic"/>
                <w:szCs w:val="22"/>
                <w:lang w:val="en-US"/>
              </w:rPr>
              <w:t>O</w:t>
            </w:r>
            <w:r w:rsidR="002B2327" w:rsidRPr="00F65E84">
              <w:rPr>
                <w:rFonts w:ascii="Century Gothic" w:hAnsi="Century Gothic"/>
                <w:szCs w:val="22"/>
                <w:lang w:val="en-US"/>
              </w:rPr>
              <w:t>perati</w:t>
            </w:r>
            <w:r w:rsidRPr="00F65E84">
              <w:rPr>
                <w:rFonts w:ascii="Century Gothic" w:hAnsi="Century Gothic"/>
                <w:szCs w:val="22"/>
                <w:lang w:val="en-US"/>
              </w:rPr>
              <w:t>ve</w:t>
            </w:r>
            <w:r w:rsidR="002B2327" w:rsidRPr="00F65E84">
              <w:rPr>
                <w:rFonts w:ascii="Century Gothic" w:hAnsi="Century Gothic"/>
                <w:szCs w:val="22"/>
                <w:lang w:val="en-US"/>
              </w:rPr>
              <w:t xml:space="preserve"> marketing</w:t>
            </w:r>
            <w:r w:rsidRPr="00F65E84">
              <w:rPr>
                <w:rFonts w:ascii="Century Gothic" w:hAnsi="Century Gothic"/>
                <w:szCs w:val="22"/>
                <w:lang w:val="en-US"/>
              </w:rPr>
              <w:t xml:space="preserve"> decisions, processes and policies.</w:t>
            </w:r>
          </w:p>
          <w:p w:rsidR="008F1304" w:rsidRPr="006D1204" w:rsidRDefault="006F49A4" w:rsidP="00E61862">
            <w:pPr>
              <w:spacing w:after="120" w:line="276" w:lineRule="auto"/>
              <w:jc w:val="both"/>
              <w:rPr>
                <w:rFonts w:ascii="Century Gothic" w:hAnsi="Century Gothic"/>
                <w:szCs w:val="22"/>
                <w:lang w:val="en-US"/>
              </w:rPr>
            </w:pPr>
            <w:r w:rsidRPr="006F49A4">
              <w:rPr>
                <w:rFonts w:ascii="Century Gothic" w:hAnsi="Century Gothic"/>
                <w:szCs w:val="22"/>
                <w:lang w:val="en-US"/>
              </w:rPr>
              <w:t>In addition, some emerging issues will be examined, such as: the links between marketing and social responsibility; social marketing; characteristics and trends of digital marketing (and social media).</w:t>
            </w:r>
          </w:p>
        </w:tc>
      </w:tr>
      <w:tr w:rsidR="000974B3" w:rsidRPr="00191C35" w:rsidTr="00703626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4B3" w:rsidRPr="006D1204" w:rsidRDefault="000974B3" w:rsidP="00703626">
            <w:pPr>
              <w:spacing w:after="200" w:line="276" w:lineRule="auto"/>
              <w:jc w:val="center"/>
              <w:rPr>
                <w:rFonts w:ascii="Century Gothic" w:eastAsia="Calibri" w:hAnsi="Century Gothic" w:cs="Calibri"/>
                <w:b/>
                <w:szCs w:val="22"/>
                <w:lang w:val="en-US"/>
              </w:rPr>
            </w:pPr>
            <w:r w:rsidRPr="006D1204">
              <w:rPr>
                <w:rFonts w:ascii="Century Gothic" w:eastAsia="Calibri" w:hAnsi="Century Gothic" w:cs="Calibri"/>
                <w:b/>
                <w:bCs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4B3" w:rsidRPr="006D1204" w:rsidRDefault="000974B3">
            <w:pPr>
              <w:rPr>
                <w:rFonts w:ascii="Century Gothic" w:eastAsia="Calibri" w:hAnsi="Century Gothic" w:cs="Calibri"/>
                <w:bCs/>
                <w:szCs w:val="22"/>
                <w:lang w:val="en-US"/>
              </w:rPr>
            </w:pPr>
            <w:r w:rsidRPr="006D1204">
              <w:rPr>
                <w:rFonts w:ascii="Century Gothic" w:eastAsia="Calibri" w:hAnsi="Century Gothic" w:cs="Calibri"/>
                <w:b/>
                <w:szCs w:val="22"/>
                <w:lang w:val="en-US"/>
              </w:rPr>
              <w:t>Prerequisites and learning activities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4B3" w:rsidRPr="006D1204" w:rsidRDefault="000B7CD1" w:rsidP="00703626">
            <w:pPr>
              <w:spacing w:before="120" w:after="120" w:line="276" w:lineRule="auto"/>
              <w:ind w:left="34" w:hanging="34"/>
              <w:jc w:val="both"/>
              <w:rPr>
                <w:rFonts w:ascii="Century Gothic" w:hAnsi="Century Gothic"/>
                <w:szCs w:val="22"/>
                <w:lang w:val="en-US"/>
              </w:rPr>
            </w:pPr>
            <w:r>
              <w:rPr>
                <w:rFonts w:ascii="Century Gothic" w:eastAsia="Calibri" w:hAnsi="Century Gothic" w:cs="Calibri"/>
                <w:bCs/>
                <w:szCs w:val="22"/>
                <w:lang w:val="en-US"/>
              </w:rPr>
              <w:t>B</w:t>
            </w:r>
            <w:r w:rsidR="00C63706">
              <w:rPr>
                <w:rFonts w:ascii="Century Gothic" w:eastAsia="Calibri" w:hAnsi="Century Gothic" w:cs="Calibri"/>
                <w:bCs/>
                <w:szCs w:val="22"/>
                <w:lang w:val="en-US"/>
              </w:rPr>
              <w:t>usiness administrations</w:t>
            </w:r>
            <w:r>
              <w:rPr>
                <w:rFonts w:ascii="Century Gothic" w:eastAsia="Calibri" w:hAnsi="Century Gothic" w:cs="Calibri"/>
                <w:bCs/>
                <w:szCs w:val="22"/>
                <w:lang w:val="en-US"/>
              </w:rPr>
              <w:t xml:space="preserve">’ </w:t>
            </w:r>
            <w:r w:rsidRPr="006D1204">
              <w:rPr>
                <w:rFonts w:ascii="Century Gothic" w:eastAsia="Calibri" w:hAnsi="Century Gothic" w:cs="Calibri"/>
                <w:bCs/>
                <w:szCs w:val="22"/>
                <w:lang w:val="en-US"/>
              </w:rPr>
              <w:t xml:space="preserve">basic </w:t>
            </w:r>
            <w:r>
              <w:rPr>
                <w:rFonts w:ascii="Century Gothic" w:eastAsia="Calibri" w:hAnsi="Century Gothic" w:cs="Calibri"/>
                <w:bCs/>
                <w:szCs w:val="22"/>
                <w:lang w:val="en-US"/>
              </w:rPr>
              <w:t>knowledge</w:t>
            </w:r>
            <w:r w:rsidR="00C63706">
              <w:rPr>
                <w:rFonts w:ascii="Century Gothic" w:eastAsia="Calibri" w:hAnsi="Century Gothic" w:cs="Calibri"/>
                <w:bCs/>
                <w:szCs w:val="22"/>
                <w:lang w:val="en-US"/>
              </w:rPr>
              <w:t>.</w:t>
            </w:r>
          </w:p>
        </w:tc>
      </w:tr>
      <w:tr w:rsidR="000974B3" w:rsidRPr="006955D7" w:rsidTr="00703626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4B3" w:rsidRPr="006D1204" w:rsidRDefault="000974B3" w:rsidP="00703626">
            <w:pPr>
              <w:spacing w:after="200" w:line="276" w:lineRule="auto"/>
              <w:jc w:val="center"/>
              <w:rPr>
                <w:rFonts w:ascii="Century Gothic" w:eastAsia="Calibri" w:hAnsi="Century Gothic" w:cs="Calibri"/>
                <w:b/>
                <w:szCs w:val="22"/>
                <w:lang w:val="en-US"/>
              </w:rPr>
            </w:pPr>
            <w:r w:rsidRPr="006D1204">
              <w:rPr>
                <w:rFonts w:ascii="Century Gothic" w:eastAsia="Calibri" w:hAnsi="Century Gothic" w:cs="Calibri"/>
                <w:b/>
                <w:bCs/>
                <w:szCs w:val="22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4B3" w:rsidRPr="006D1204" w:rsidRDefault="000974B3">
            <w:pPr>
              <w:rPr>
                <w:rFonts w:ascii="Century Gothic" w:eastAsia="Calibri" w:hAnsi="Century Gothic" w:cs="Calibri"/>
                <w:b/>
                <w:szCs w:val="22"/>
                <w:lang w:val="en-US"/>
              </w:rPr>
            </w:pPr>
            <w:r w:rsidRPr="006D1204">
              <w:rPr>
                <w:rFonts w:ascii="Century Gothic" w:eastAsia="Calibri" w:hAnsi="Century Gothic" w:cs="Calibri"/>
                <w:b/>
                <w:szCs w:val="22"/>
                <w:lang w:val="en-US"/>
              </w:rPr>
              <w:t>Teaching methods</w:t>
            </w:r>
          </w:p>
          <w:p w:rsidR="000974B3" w:rsidRPr="006D1204" w:rsidRDefault="000974B3">
            <w:pPr>
              <w:rPr>
                <w:rFonts w:ascii="Century Gothic" w:eastAsia="Calibri" w:hAnsi="Century Gothic" w:cs="Calibri"/>
                <w:bCs/>
                <w:szCs w:val="22"/>
                <w:lang w:val="en-US"/>
              </w:rPr>
            </w:pPr>
            <w:r w:rsidRPr="006D1204">
              <w:rPr>
                <w:rFonts w:ascii="Century Gothic" w:eastAsia="Calibri" w:hAnsi="Century Gothic" w:cs="Calibri"/>
                <w:b/>
                <w:szCs w:val="22"/>
                <w:lang w:val="en-US"/>
              </w:rPr>
              <w:t>and language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767" w:rsidRDefault="000974B3" w:rsidP="00703626">
            <w:pPr>
              <w:spacing w:before="120" w:line="276" w:lineRule="auto"/>
              <w:jc w:val="both"/>
              <w:rPr>
                <w:rFonts w:ascii="Century Gothic" w:eastAsia="Calibri" w:hAnsi="Century Gothic" w:cs="Calibri"/>
                <w:bCs/>
                <w:szCs w:val="22"/>
                <w:lang w:val="en-US"/>
              </w:rPr>
            </w:pPr>
            <w:r w:rsidRPr="006D1204">
              <w:rPr>
                <w:rFonts w:ascii="Century Gothic" w:eastAsia="Calibri" w:hAnsi="Century Gothic" w:cs="Calibri"/>
                <w:bCs/>
                <w:szCs w:val="22"/>
                <w:lang w:val="en-US"/>
              </w:rPr>
              <w:t>Lectures and seminars</w:t>
            </w:r>
            <w:r w:rsidR="002B2327">
              <w:rPr>
                <w:rFonts w:ascii="Century Gothic" w:eastAsia="Calibri" w:hAnsi="Century Gothic" w:cs="Calibri"/>
                <w:bCs/>
                <w:szCs w:val="22"/>
                <w:lang w:val="en-US"/>
              </w:rPr>
              <w:t xml:space="preserve"> integrated with </w:t>
            </w:r>
            <w:r w:rsidR="002B2327" w:rsidRPr="002B2327">
              <w:rPr>
                <w:rFonts w:ascii="Century Gothic" w:eastAsia="Calibri" w:hAnsi="Century Gothic" w:cs="Calibri"/>
                <w:bCs/>
                <w:szCs w:val="22"/>
                <w:lang w:val="en-US"/>
              </w:rPr>
              <w:t>case-studies, best-practices</w:t>
            </w:r>
            <w:r w:rsidR="002B2327">
              <w:rPr>
                <w:rFonts w:ascii="Century Gothic" w:eastAsia="Calibri" w:hAnsi="Century Gothic" w:cs="Calibri"/>
                <w:bCs/>
                <w:szCs w:val="22"/>
                <w:lang w:val="en-US"/>
              </w:rPr>
              <w:t xml:space="preserve"> and labs methodologies.</w:t>
            </w:r>
          </w:p>
          <w:p w:rsidR="002B2327" w:rsidRPr="006D1204" w:rsidRDefault="002B2327" w:rsidP="00703626">
            <w:pPr>
              <w:spacing w:before="120" w:line="276" w:lineRule="auto"/>
              <w:jc w:val="both"/>
              <w:rPr>
                <w:rFonts w:ascii="Century Gothic" w:eastAsia="Calibri" w:hAnsi="Century Gothic" w:cs="Calibri"/>
                <w:bCs/>
                <w:szCs w:val="22"/>
                <w:lang w:val="en-US"/>
              </w:rPr>
            </w:pPr>
          </w:p>
          <w:p w:rsidR="000974B3" w:rsidRPr="005522CA" w:rsidRDefault="008F3767" w:rsidP="005522CA">
            <w:pPr>
              <w:spacing w:line="276" w:lineRule="auto"/>
              <w:jc w:val="both"/>
              <w:rPr>
                <w:rFonts w:ascii="Century Gothic" w:eastAsia="Calibri" w:hAnsi="Century Gothic" w:cs="Calibri"/>
                <w:bCs/>
                <w:szCs w:val="22"/>
                <w:lang w:val="en-US"/>
              </w:rPr>
            </w:pPr>
            <w:r w:rsidRPr="002B2327">
              <w:rPr>
                <w:rFonts w:ascii="Century Gothic" w:eastAsia="Calibri" w:hAnsi="Century Gothic" w:cs="Calibri"/>
                <w:bCs/>
                <w:szCs w:val="22"/>
                <w:lang w:val="en-US"/>
              </w:rPr>
              <w:t>English</w:t>
            </w:r>
            <w:r w:rsidR="00B47553" w:rsidRPr="002B2327">
              <w:rPr>
                <w:rFonts w:ascii="Century Gothic" w:eastAsia="Calibri" w:hAnsi="Century Gothic" w:cs="Calibri"/>
                <w:bCs/>
                <w:szCs w:val="22"/>
                <w:lang w:val="en-US"/>
              </w:rPr>
              <w:t xml:space="preserve"> textbook:</w:t>
            </w:r>
            <w:r w:rsidR="002B2327">
              <w:rPr>
                <w:rFonts w:ascii="Century Gothic" w:eastAsia="Calibri" w:hAnsi="Century Gothic" w:cs="Calibri"/>
                <w:bCs/>
                <w:szCs w:val="22"/>
                <w:lang w:val="en-US"/>
              </w:rPr>
              <w:t xml:space="preserve"> </w:t>
            </w:r>
            <w:proofErr w:type="spellStart"/>
            <w:r w:rsidR="007F4A1E" w:rsidRPr="007F4A1E">
              <w:rPr>
                <w:rFonts w:ascii="Century Gothic" w:eastAsia="Calibri" w:hAnsi="Century Gothic" w:cs="Calibri"/>
                <w:bCs/>
                <w:szCs w:val="22"/>
                <w:lang w:val="en-US"/>
              </w:rPr>
              <w:t>Kerin</w:t>
            </w:r>
            <w:proofErr w:type="spellEnd"/>
            <w:r w:rsidR="007F4A1E" w:rsidRPr="007F4A1E">
              <w:rPr>
                <w:rFonts w:ascii="Century Gothic" w:eastAsia="Calibri" w:hAnsi="Century Gothic" w:cs="Calibri"/>
                <w:bCs/>
                <w:szCs w:val="22"/>
                <w:lang w:val="en-US"/>
              </w:rPr>
              <w:t xml:space="preserve"> R.A., Hartley S.W., </w:t>
            </w:r>
            <w:proofErr w:type="spellStart"/>
            <w:r w:rsidR="007F4A1E" w:rsidRPr="007F4A1E">
              <w:rPr>
                <w:rFonts w:ascii="Century Gothic" w:eastAsia="Calibri" w:hAnsi="Century Gothic" w:cs="Calibri"/>
                <w:bCs/>
                <w:szCs w:val="22"/>
                <w:lang w:val="en-US"/>
              </w:rPr>
              <w:t>Rudelius</w:t>
            </w:r>
            <w:proofErr w:type="spellEnd"/>
            <w:r w:rsidR="007F4A1E" w:rsidRPr="007F4A1E">
              <w:rPr>
                <w:rFonts w:ascii="Century Gothic" w:eastAsia="Calibri" w:hAnsi="Century Gothic" w:cs="Calibri"/>
                <w:bCs/>
                <w:szCs w:val="22"/>
                <w:lang w:val="en-US"/>
              </w:rPr>
              <w:t xml:space="preserve"> W.</w:t>
            </w:r>
            <w:r w:rsidR="007F4A1E">
              <w:rPr>
                <w:rFonts w:ascii="Century Gothic" w:eastAsia="Calibri" w:hAnsi="Century Gothic" w:cs="Calibri"/>
                <w:bCs/>
                <w:szCs w:val="22"/>
                <w:lang w:val="en-US"/>
              </w:rPr>
              <w:t xml:space="preserve"> (2015)</w:t>
            </w:r>
            <w:r w:rsidR="0098496F" w:rsidRPr="007144DD">
              <w:rPr>
                <w:rFonts w:ascii="Century Gothic" w:eastAsia="Calibri" w:hAnsi="Century Gothic" w:cs="Calibri"/>
                <w:bCs/>
                <w:szCs w:val="22"/>
                <w:lang w:val="en-US"/>
              </w:rPr>
              <w:t>, Market</w:t>
            </w:r>
            <w:r w:rsidR="007F4A1E">
              <w:rPr>
                <w:rFonts w:ascii="Century Gothic" w:eastAsia="Calibri" w:hAnsi="Century Gothic" w:cs="Calibri"/>
                <w:bCs/>
                <w:szCs w:val="22"/>
                <w:lang w:val="en-US"/>
              </w:rPr>
              <w:t>ing, McGraw-Hill, 12</w:t>
            </w:r>
            <w:r w:rsidR="007F4A1E" w:rsidRPr="007F4A1E">
              <w:rPr>
                <w:rFonts w:ascii="Century Gothic" w:eastAsia="Calibri" w:hAnsi="Century Gothic" w:cs="Calibri"/>
                <w:bCs/>
                <w:szCs w:val="22"/>
                <w:vertAlign w:val="superscript"/>
                <w:lang w:val="en-US"/>
              </w:rPr>
              <w:t>th</w:t>
            </w:r>
            <w:r w:rsidR="007F4A1E">
              <w:rPr>
                <w:rFonts w:ascii="Century Gothic" w:eastAsia="Calibri" w:hAnsi="Century Gothic" w:cs="Calibri"/>
                <w:bCs/>
                <w:szCs w:val="22"/>
                <w:lang w:val="en-US"/>
              </w:rPr>
              <w:t xml:space="preserve"> Ed., ISBN </w:t>
            </w:r>
            <w:r w:rsidR="007F4A1E" w:rsidRPr="007F4A1E">
              <w:rPr>
                <w:rFonts w:ascii="Century Gothic" w:eastAsia="Calibri" w:hAnsi="Century Gothic" w:cs="Calibri"/>
                <w:bCs/>
                <w:szCs w:val="22"/>
                <w:lang w:val="en-US"/>
              </w:rPr>
              <w:t>978-0077635787</w:t>
            </w:r>
            <w:r w:rsidR="007F4A1E">
              <w:rPr>
                <w:rFonts w:ascii="Century Gothic" w:eastAsia="Calibri" w:hAnsi="Century Gothic" w:cs="Calibri"/>
                <w:bCs/>
                <w:szCs w:val="22"/>
                <w:lang w:val="en-US"/>
              </w:rPr>
              <w:t>.</w:t>
            </w:r>
            <w:bookmarkStart w:id="0" w:name="_GoBack"/>
            <w:bookmarkEnd w:id="0"/>
          </w:p>
        </w:tc>
      </w:tr>
      <w:tr w:rsidR="000974B3" w:rsidRPr="006955D7" w:rsidTr="00703626">
        <w:trPr>
          <w:trHeight w:val="44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4B3" w:rsidRPr="006D1204" w:rsidRDefault="000974B3" w:rsidP="00703626">
            <w:pPr>
              <w:spacing w:after="200" w:line="276" w:lineRule="auto"/>
              <w:jc w:val="center"/>
              <w:rPr>
                <w:rFonts w:ascii="Century Gothic" w:eastAsia="Calibri" w:hAnsi="Century Gothic" w:cs="Calibri"/>
                <w:b/>
                <w:szCs w:val="22"/>
                <w:lang w:val="en-US"/>
              </w:rPr>
            </w:pPr>
            <w:r w:rsidRPr="006D1204">
              <w:rPr>
                <w:rFonts w:ascii="Century Gothic" w:eastAsia="Calibri" w:hAnsi="Century Gothic" w:cs="Calibri"/>
                <w:b/>
                <w:bCs/>
                <w:szCs w:val="22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4B3" w:rsidRPr="006D1204" w:rsidRDefault="000974B3">
            <w:pPr>
              <w:rPr>
                <w:rFonts w:ascii="Century Gothic" w:eastAsia="Calibri" w:hAnsi="Century Gothic" w:cs="Calibri"/>
                <w:bCs/>
                <w:szCs w:val="22"/>
                <w:lang w:val="en-US"/>
              </w:rPr>
            </w:pPr>
            <w:r w:rsidRPr="006D1204">
              <w:rPr>
                <w:rFonts w:ascii="Century Gothic" w:eastAsia="Calibri" w:hAnsi="Century Gothic" w:cs="Calibri"/>
                <w:b/>
                <w:szCs w:val="22"/>
                <w:lang w:val="en-US"/>
              </w:rPr>
              <w:t>Assessment methods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4B3" w:rsidRPr="006D1204" w:rsidRDefault="002B2327" w:rsidP="00703626">
            <w:pPr>
              <w:spacing w:before="120" w:after="120" w:line="276" w:lineRule="auto"/>
              <w:jc w:val="both"/>
              <w:rPr>
                <w:rFonts w:ascii="Century Gothic" w:hAnsi="Century Gothic"/>
                <w:szCs w:val="22"/>
                <w:lang w:val="en-US"/>
              </w:rPr>
            </w:pPr>
            <w:r>
              <w:rPr>
                <w:rFonts w:ascii="Century Gothic" w:hAnsi="Century Gothic"/>
                <w:szCs w:val="22"/>
                <w:lang w:val="en-US"/>
              </w:rPr>
              <w:t xml:space="preserve">Assessment methods will be based on </w:t>
            </w:r>
            <w:r w:rsidR="0098496F">
              <w:rPr>
                <w:rFonts w:ascii="Century Gothic" w:hAnsi="Century Gothic"/>
                <w:szCs w:val="22"/>
                <w:lang w:val="en-US"/>
              </w:rPr>
              <w:t xml:space="preserve">a written </w:t>
            </w:r>
            <w:r>
              <w:rPr>
                <w:rFonts w:ascii="Century Gothic" w:hAnsi="Century Gothic"/>
                <w:szCs w:val="22"/>
                <w:lang w:val="en-US"/>
              </w:rPr>
              <w:t>and/or oral exam.</w:t>
            </w:r>
          </w:p>
        </w:tc>
      </w:tr>
      <w:tr w:rsidR="00357A42" w:rsidRPr="006955D7" w:rsidTr="00703626">
        <w:trPr>
          <w:trHeight w:val="44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7A42" w:rsidRPr="006D1204" w:rsidRDefault="006F49A4" w:rsidP="00703626">
            <w:pPr>
              <w:spacing w:after="200" w:line="276" w:lineRule="auto"/>
              <w:jc w:val="center"/>
              <w:rPr>
                <w:rFonts w:ascii="Century Gothic" w:eastAsia="Calibri" w:hAnsi="Century Gothic" w:cs="Calibri"/>
                <w:b/>
                <w:bCs/>
                <w:szCs w:val="22"/>
              </w:rPr>
            </w:pPr>
            <w:r>
              <w:rPr>
                <w:rFonts w:ascii="Century Gothic" w:eastAsia="Calibri" w:hAnsi="Century Gothic" w:cs="Calibri"/>
                <w:b/>
                <w:bCs/>
                <w:szCs w:val="22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7A42" w:rsidRPr="006D1204" w:rsidRDefault="006F49A4">
            <w:pPr>
              <w:rPr>
                <w:rFonts w:ascii="Century Gothic" w:eastAsia="Calibri" w:hAnsi="Century Gothic" w:cs="Calibri"/>
                <w:b/>
                <w:szCs w:val="22"/>
                <w:lang w:val="en-US"/>
              </w:rPr>
            </w:pPr>
            <w:r>
              <w:rPr>
                <w:rFonts w:ascii="Century Gothic" w:eastAsia="Calibri" w:hAnsi="Century Gothic" w:cs="Calibri"/>
                <w:b/>
                <w:szCs w:val="22"/>
                <w:lang w:val="en-US"/>
              </w:rPr>
              <w:t>O</w:t>
            </w:r>
            <w:r w:rsidRPr="006F49A4">
              <w:rPr>
                <w:rFonts w:ascii="Century Gothic" w:eastAsia="Calibri" w:hAnsi="Century Gothic" w:cs="Calibri"/>
                <w:b/>
                <w:szCs w:val="22"/>
                <w:lang w:val="en-US"/>
              </w:rPr>
              <w:t>ffice hours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2CA" w:rsidRPr="005522CA" w:rsidRDefault="006F49A4" w:rsidP="005522CA">
            <w:pPr>
              <w:spacing w:before="120" w:after="120" w:line="276" w:lineRule="auto"/>
              <w:jc w:val="both"/>
              <w:rPr>
                <w:rFonts w:ascii="Century Gothic" w:hAnsi="Century Gothic"/>
                <w:szCs w:val="22"/>
                <w:lang w:val="en-US"/>
              </w:rPr>
            </w:pPr>
            <w:r w:rsidRPr="005522CA">
              <w:rPr>
                <w:rFonts w:ascii="Century Gothic" w:hAnsi="Century Gothic"/>
                <w:szCs w:val="22"/>
                <w:lang w:val="en-US"/>
              </w:rPr>
              <w:t>Wednesday</w:t>
            </w:r>
            <w:r w:rsidR="005522CA">
              <w:rPr>
                <w:rFonts w:ascii="Century Gothic" w:hAnsi="Century Gothic"/>
                <w:szCs w:val="22"/>
                <w:lang w:val="en-US"/>
              </w:rPr>
              <w:t xml:space="preserve"> </w:t>
            </w:r>
            <w:r w:rsidRPr="005522CA">
              <w:rPr>
                <w:rFonts w:ascii="Century Gothic" w:hAnsi="Century Gothic"/>
                <w:szCs w:val="22"/>
                <w:lang w:val="en-US"/>
              </w:rPr>
              <w:t xml:space="preserve">from </w:t>
            </w:r>
            <w:r w:rsidR="005522CA" w:rsidRPr="005522CA">
              <w:rPr>
                <w:rFonts w:ascii="Century Gothic" w:hAnsi="Century Gothic"/>
                <w:szCs w:val="22"/>
                <w:lang w:val="en-US"/>
              </w:rPr>
              <w:t>5</w:t>
            </w:r>
            <w:r w:rsidRPr="005522CA">
              <w:rPr>
                <w:rFonts w:ascii="Century Gothic" w:hAnsi="Century Gothic"/>
                <w:szCs w:val="22"/>
                <w:lang w:val="en-US"/>
              </w:rPr>
              <w:t xml:space="preserve"> pm to </w:t>
            </w:r>
            <w:r w:rsidR="005522CA" w:rsidRPr="005522CA">
              <w:rPr>
                <w:rFonts w:ascii="Century Gothic" w:hAnsi="Century Gothic"/>
                <w:szCs w:val="22"/>
                <w:lang w:val="en-US"/>
              </w:rPr>
              <w:t>6</w:t>
            </w:r>
            <w:r w:rsidRPr="005522CA">
              <w:rPr>
                <w:rFonts w:ascii="Century Gothic" w:hAnsi="Century Gothic"/>
                <w:szCs w:val="22"/>
                <w:lang w:val="en-US"/>
              </w:rPr>
              <w:t xml:space="preserve"> pm</w:t>
            </w:r>
            <w:r w:rsidR="002B2327" w:rsidRPr="005522CA">
              <w:rPr>
                <w:rFonts w:ascii="Century Gothic" w:hAnsi="Century Gothic"/>
                <w:szCs w:val="22"/>
                <w:lang w:val="en-US"/>
              </w:rPr>
              <w:t xml:space="preserve"> (teachers’ studios building)</w:t>
            </w:r>
            <w:r w:rsidR="005522CA">
              <w:rPr>
                <w:rFonts w:ascii="Century Gothic" w:hAnsi="Century Gothic"/>
                <w:szCs w:val="22"/>
                <w:lang w:val="en-US"/>
              </w:rPr>
              <w:t xml:space="preserve"> or contact me at valentina.castello@univaq.it</w:t>
            </w:r>
          </w:p>
        </w:tc>
      </w:tr>
    </w:tbl>
    <w:p w:rsidR="000974B3" w:rsidRDefault="000974B3">
      <w:pPr>
        <w:spacing w:after="200" w:line="276" w:lineRule="auto"/>
        <w:rPr>
          <w:rFonts w:ascii="Calibri" w:hAnsi="Calibri" w:cs="Calibri"/>
          <w:bCs/>
          <w:lang w:val="en-US"/>
        </w:rPr>
      </w:pPr>
    </w:p>
    <w:sectPr w:rsidR="000974B3">
      <w:pgSz w:w="11906" w:h="16838"/>
      <w:pgMar w:top="1417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2E135811"/>
    <w:multiLevelType w:val="hybridMultilevel"/>
    <w:tmpl w:val="09067B6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67D9C"/>
    <w:multiLevelType w:val="hybridMultilevel"/>
    <w:tmpl w:val="321838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272BC9"/>
    <w:multiLevelType w:val="hybridMultilevel"/>
    <w:tmpl w:val="D2B031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4277B3"/>
    <w:multiLevelType w:val="hybridMultilevel"/>
    <w:tmpl w:val="BAC0F3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9B3102"/>
    <w:multiLevelType w:val="hybridMultilevel"/>
    <w:tmpl w:val="BD4816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F85394"/>
    <w:multiLevelType w:val="hybridMultilevel"/>
    <w:tmpl w:val="4E78ACD2"/>
    <w:lvl w:ilvl="0" w:tplc="FCC49544">
      <w:start w:val="1"/>
      <w:numFmt w:val="bullet"/>
      <w:lvlText w:val=""/>
      <w:lvlJc w:val="left"/>
      <w:pPr>
        <w:ind w:left="7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7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embedSystemFonts/>
  <w:proofState w:spelling="clean" w:grammar="clean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4B3"/>
    <w:rsid w:val="000974B3"/>
    <w:rsid w:val="000A5951"/>
    <w:rsid w:val="000B7CD1"/>
    <w:rsid w:val="00190947"/>
    <w:rsid w:val="00191C35"/>
    <w:rsid w:val="00233103"/>
    <w:rsid w:val="002579FA"/>
    <w:rsid w:val="0027465B"/>
    <w:rsid w:val="002B2327"/>
    <w:rsid w:val="00357A42"/>
    <w:rsid w:val="00373D02"/>
    <w:rsid w:val="00457903"/>
    <w:rsid w:val="004C73C0"/>
    <w:rsid w:val="00527243"/>
    <w:rsid w:val="005522CA"/>
    <w:rsid w:val="00587CA0"/>
    <w:rsid w:val="00625A57"/>
    <w:rsid w:val="00650772"/>
    <w:rsid w:val="006955D7"/>
    <w:rsid w:val="006D1204"/>
    <w:rsid w:val="006D1BC6"/>
    <w:rsid w:val="006F49A4"/>
    <w:rsid w:val="00703626"/>
    <w:rsid w:val="007144DD"/>
    <w:rsid w:val="007219AC"/>
    <w:rsid w:val="00731863"/>
    <w:rsid w:val="007F4A1E"/>
    <w:rsid w:val="00801CB6"/>
    <w:rsid w:val="00835A0C"/>
    <w:rsid w:val="008561F6"/>
    <w:rsid w:val="008F1304"/>
    <w:rsid w:val="008F3767"/>
    <w:rsid w:val="00901FAA"/>
    <w:rsid w:val="0097227B"/>
    <w:rsid w:val="0098496F"/>
    <w:rsid w:val="009B15DE"/>
    <w:rsid w:val="00A363C2"/>
    <w:rsid w:val="00AB1B55"/>
    <w:rsid w:val="00B3676C"/>
    <w:rsid w:val="00B47553"/>
    <w:rsid w:val="00B51AAD"/>
    <w:rsid w:val="00C0535F"/>
    <w:rsid w:val="00C40245"/>
    <w:rsid w:val="00C63706"/>
    <w:rsid w:val="00C85F80"/>
    <w:rsid w:val="00CA1A04"/>
    <w:rsid w:val="00CD72CC"/>
    <w:rsid w:val="00CD7E6A"/>
    <w:rsid w:val="00CE580E"/>
    <w:rsid w:val="00D61410"/>
    <w:rsid w:val="00DF42DF"/>
    <w:rsid w:val="00E61862"/>
    <w:rsid w:val="00E809B9"/>
    <w:rsid w:val="00E943CB"/>
    <w:rsid w:val="00F04A77"/>
    <w:rsid w:val="00F6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095E795"/>
  <w14:defaultImageDpi w14:val="300"/>
  <w15:chartTrackingRefBased/>
  <w15:docId w15:val="{5B67C982-2DED-4A42-9867-4F405D633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3">
    <w:name w:val="heading 3"/>
    <w:basedOn w:val="Normale"/>
    <w:next w:val="Corpotesto"/>
    <w:qFormat/>
    <w:pPr>
      <w:numPr>
        <w:ilvl w:val="2"/>
        <w:numId w:val="1"/>
      </w:numPr>
      <w:spacing w:before="280" w:after="280"/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5z0">
    <w:name w:val="WW8Num5z0"/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Titolo3Carattere">
    <w:name w:val="Titolo 3 Carattere"/>
  </w:style>
  <w:style w:type="character" w:styleId="Collegamentoipertestuale">
    <w:name w:val="Hyperlink"/>
  </w:style>
  <w:style w:type="character" w:customStyle="1" w:styleId="Punti">
    <w:name w:val="Punti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</w:style>
  <w:style w:type="paragraph" w:customStyle="1" w:styleId="Indice">
    <w:name w:val="Indice"/>
    <w:basedOn w:val="Normale"/>
    <w:pPr>
      <w:suppressLineNumbers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Paragrafoelenco">
    <w:name w:val="List Paragraph"/>
    <w:basedOn w:val="Normale"/>
    <w:uiPriority w:val="72"/>
    <w:qFormat/>
    <w:rsid w:val="00F65E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 GEO</vt:lpstr>
    </vt:vector>
  </TitlesOfParts>
  <Company>Facoltà di Economia - Università degli studi dell'A</Company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GEO</dc:title>
  <dc:subject/>
  <dc:creator>XP</dc:creator>
  <cp:keywords/>
  <cp:lastModifiedBy>Valentina Castello</cp:lastModifiedBy>
  <cp:revision>8</cp:revision>
  <cp:lastPrinted>2017-03-08T08:12:00Z</cp:lastPrinted>
  <dcterms:created xsi:type="dcterms:W3CDTF">2018-02-28T14:09:00Z</dcterms:created>
  <dcterms:modified xsi:type="dcterms:W3CDTF">2018-09-03T09:52:00Z</dcterms:modified>
</cp:coreProperties>
</file>