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C28" w:rsidRDefault="00861823">
      <w:pPr>
        <w:rPr>
          <w:rFonts w:ascii="Tahoma" w:hAnsi="Tahoma" w:cs="Tahoma"/>
          <w:b/>
          <w:smallCaps w:val="0"/>
        </w:rPr>
      </w:pPr>
      <w:r>
        <w:rPr>
          <w:rFonts w:ascii="Tahoma" w:hAnsi="Tahoma" w:cs="Tahoma"/>
          <w:b/>
          <w:smallCaps w:val="0"/>
        </w:rPr>
        <w:t xml:space="preserve">Nadia Fiorino </w:t>
      </w:r>
    </w:p>
    <w:p w:rsidR="008C7684" w:rsidRDefault="008C7684">
      <w:pPr>
        <w:rPr>
          <w:rFonts w:ascii="Tahoma" w:hAnsi="Tahoma" w:cs="Tahoma"/>
          <w:b/>
          <w:smallCaps w:val="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410"/>
        <w:gridCol w:w="7052"/>
      </w:tblGrid>
      <w:tr w:rsidR="00644C91" w:rsidRPr="008C7684" w:rsidTr="008C7684">
        <w:tc>
          <w:tcPr>
            <w:tcW w:w="9854" w:type="dxa"/>
            <w:gridSpan w:val="3"/>
          </w:tcPr>
          <w:p w:rsidR="00644C91" w:rsidRPr="008A453B" w:rsidRDefault="00644C91" w:rsidP="003808CA">
            <w:pPr>
              <w:jc w:val="center"/>
              <w:rPr>
                <w:b/>
                <w:bCs/>
                <w:sz w:val="22"/>
                <w:szCs w:val="22"/>
              </w:rPr>
            </w:pPr>
            <w:proofErr w:type="spellStart"/>
            <w:r w:rsidRPr="008A453B">
              <w:rPr>
                <w:b/>
                <w:bCs/>
                <w:sz w:val="22"/>
                <w:szCs w:val="22"/>
              </w:rPr>
              <w:t>Programme</w:t>
            </w:r>
            <w:proofErr w:type="spellEnd"/>
            <w:r w:rsidRPr="008A453B">
              <w:rPr>
                <w:b/>
                <w:bCs/>
                <w:sz w:val="22"/>
                <w:szCs w:val="22"/>
              </w:rPr>
              <w:t xml:space="preserve"> of “</w:t>
            </w:r>
            <w:r w:rsidR="00861823">
              <w:rPr>
                <w:b/>
                <w:bCs/>
                <w:sz w:val="22"/>
                <w:szCs w:val="22"/>
              </w:rPr>
              <w:t>Scienza delle Finanze</w:t>
            </w:r>
            <w:r w:rsidRPr="008A453B">
              <w:rPr>
                <w:b/>
                <w:bCs/>
                <w:sz w:val="22"/>
                <w:szCs w:val="22"/>
              </w:rPr>
              <w:t>”</w:t>
            </w:r>
          </w:p>
          <w:p w:rsidR="00644C91" w:rsidRPr="00861823" w:rsidRDefault="00861823" w:rsidP="003808CA">
            <w:pPr>
              <w:jc w:val="center"/>
              <w:rPr>
                <w:rFonts w:ascii="Arial" w:hAnsi="Arial" w:cs="Arial"/>
                <w:bCs/>
                <w:color w:val="FF0000"/>
                <w:sz w:val="20"/>
                <w:szCs w:val="20"/>
              </w:rPr>
            </w:pPr>
            <w:r>
              <w:rPr>
                <w:b/>
                <w:bCs/>
                <w:sz w:val="22"/>
                <w:szCs w:val="22"/>
              </w:rPr>
              <w:t>Public Finance</w:t>
            </w:r>
          </w:p>
        </w:tc>
      </w:tr>
      <w:tr w:rsidR="00644C91" w:rsidRPr="00644C91" w:rsidTr="008C7684">
        <w:tc>
          <w:tcPr>
            <w:tcW w:w="9854" w:type="dxa"/>
            <w:gridSpan w:val="3"/>
          </w:tcPr>
          <w:p w:rsidR="00644C91" w:rsidRPr="00644C91" w:rsidRDefault="00644C91" w:rsidP="003808CA">
            <w:pPr>
              <w:rPr>
                <w:b/>
                <w:bCs/>
                <w:sz w:val="22"/>
                <w:szCs w:val="22"/>
              </w:rPr>
            </w:pPr>
            <w:r w:rsidRPr="00644C91">
              <w:rPr>
                <w:rFonts w:ascii="Arial" w:hAnsi="Arial" w:cs="Arial"/>
                <w:b/>
                <w:bCs/>
                <w:sz w:val="20"/>
                <w:szCs w:val="20"/>
              </w:rPr>
              <w:t xml:space="preserve">• </w:t>
            </w:r>
            <w:proofErr w:type="gramStart"/>
            <w:r w:rsidRPr="00644C91">
              <w:rPr>
                <w:rFonts w:ascii="Calibri" w:eastAsia="Calibri" w:hAnsi="Calibri" w:cs="Calibri"/>
                <w:b/>
                <w:bCs/>
                <w:smallCaps w:val="0"/>
                <w:sz w:val="20"/>
                <w:szCs w:val="20"/>
                <w:lang w:eastAsia="en-US"/>
              </w:rPr>
              <w:t>Code:</w:t>
            </w:r>
            <w:r w:rsidRPr="00644C91">
              <w:rPr>
                <w:rFonts w:ascii="Arial" w:hAnsi="Arial" w:cs="Arial"/>
                <w:b/>
                <w:bCs/>
                <w:sz w:val="20"/>
                <w:szCs w:val="20"/>
              </w:rPr>
              <w:t xml:space="preserve">   </w:t>
            </w:r>
            <w:proofErr w:type="gramEnd"/>
            <w:r w:rsidRPr="00644C91">
              <w:rPr>
                <w:rFonts w:ascii="Arial" w:hAnsi="Arial" w:cs="Arial"/>
                <w:b/>
                <w:bCs/>
                <w:sz w:val="20"/>
                <w:szCs w:val="20"/>
              </w:rPr>
              <w:t xml:space="preserve">  </w:t>
            </w:r>
            <w:r w:rsidR="00DD4B6D">
              <w:rPr>
                <w:rFonts w:ascii="Arial" w:hAnsi="Arial" w:cs="Arial"/>
                <w:b/>
                <w:bCs/>
                <w:sz w:val="20"/>
                <w:szCs w:val="20"/>
              </w:rPr>
              <w:t>M0090</w:t>
            </w:r>
          </w:p>
          <w:p w:rsidR="00644C91" w:rsidRPr="000320A8" w:rsidRDefault="00644C91" w:rsidP="003808CA">
            <w:pPr>
              <w:rPr>
                <w:rFonts w:ascii="Calibri" w:hAnsi="Calibri" w:cs="Calibri"/>
                <w:b/>
                <w:bCs/>
                <w:sz w:val="20"/>
                <w:szCs w:val="20"/>
              </w:rPr>
            </w:pPr>
            <w:proofErr w:type="spellStart"/>
            <w:r w:rsidRPr="000320A8">
              <w:rPr>
                <w:rFonts w:ascii="Calibri" w:eastAsia="Calibri" w:hAnsi="Calibri" w:cs="Calibri"/>
                <w:b/>
                <w:bCs/>
                <w:smallCaps w:val="0"/>
                <w:sz w:val="20"/>
                <w:szCs w:val="20"/>
                <w:lang w:eastAsia="en-US"/>
              </w:rPr>
              <w:t>Compulsory</w:t>
            </w:r>
            <w:proofErr w:type="spellEnd"/>
          </w:p>
          <w:p w:rsidR="00644C91" w:rsidRPr="000320A8" w:rsidRDefault="00644C91" w:rsidP="003808CA">
            <w:pPr>
              <w:rPr>
                <w:rFonts w:ascii="Calibri" w:hAnsi="Calibri" w:cs="Calibri"/>
                <w:b/>
                <w:bCs/>
                <w:sz w:val="20"/>
                <w:szCs w:val="20"/>
              </w:rPr>
            </w:pPr>
            <w:r w:rsidRPr="000320A8">
              <w:rPr>
                <w:rFonts w:ascii="Calibri" w:eastAsia="Calibri" w:hAnsi="Calibri" w:cs="Calibri"/>
                <w:b/>
                <w:bCs/>
                <w:smallCaps w:val="0"/>
                <w:sz w:val="20"/>
                <w:szCs w:val="20"/>
                <w:lang w:eastAsia="en-US"/>
              </w:rPr>
              <w:t xml:space="preserve">1st </w:t>
            </w:r>
            <w:proofErr w:type="spellStart"/>
            <w:r w:rsidRPr="000320A8">
              <w:rPr>
                <w:rFonts w:ascii="Calibri" w:eastAsia="Calibri" w:hAnsi="Calibri" w:cs="Calibri"/>
                <w:b/>
                <w:bCs/>
                <w:smallCaps w:val="0"/>
                <w:sz w:val="20"/>
                <w:szCs w:val="20"/>
                <w:lang w:eastAsia="en-US"/>
              </w:rPr>
              <w:t>Cycle</w:t>
            </w:r>
            <w:proofErr w:type="spellEnd"/>
            <w:r w:rsidRPr="000320A8">
              <w:rPr>
                <w:rFonts w:ascii="Calibri" w:eastAsia="Calibri" w:hAnsi="Calibri" w:cs="Calibri"/>
                <w:b/>
                <w:bCs/>
                <w:smallCaps w:val="0"/>
                <w:sz w:val="20"/>
                <w:szCs w:val="20"/>
                <w:lang w:eastAsia="en-US"/>
              </w:rPr>
              <w:t xml:space="preserve"> in ECONOMIA E AMMINISTRAZIONE DELLE IMPRESE, 3</w:t>
            </w:r>
            <w:proofErr w:type="gramStart"/>
            <w:r w:rsidRPr="000320A8">
              <w:rPr>
                <w:rFonts w:ascii="Calibri" w:eastAsia="Calibri" w:hAnsi="Calibri" w:cs="Calibri"/>
                <w:b/>
                <w:bCs/>
                <w:smallCaps w:val="0"/>
                <w:sz w:val="20"/>
                <w:szCs w:val="20"/>
                <w:vertAlign w:val="superscript"/>
                <w:lang w:eastAsia="en-US"/>
              </w:rPr>
              <w:t>rd</w:t>
            </w:r>
            <w:r w:rsidRPr="000320A8">
              <w:rPr>
                <w:rFonts w:ascii="Calibri" w:eastAsia="Calibri" w:hAnsi="Calibri" w:cs="Calibri"/>
                <w:b/>
                <w:bCs/>
                <w:smallCaps w:val="0"/>
                <w:sz w:val="20"/>
                <w:szCs w:val="20"/>
                <w:lang w:eastAsia="en-US"/>
              </w:rPr>
              <w:t xml:space="preserve">  </w:t>
            </w:r>
            <w:proofErr w:type="spellStart"/>
            <w:r w:rsidRPr="000320A8">
              <w:rPr>
                <w:rFonts w:ascii="Calibri" w:eastAsia="Calibri" w:hAnsi="Calibri" w:cs="Calibri"/>
                <w:b/>
                <w:bCs/>
                <w:smallCaps w:val="0"/>
                <w:sz w:val="20"/>
                <w:szCs w:val="20"/>
                <w:lang w:eastAsia="en-US"/>
              </w:rPr>
              <w:t>year</w:t>
            </w:r>
            <w:proofErr w:type="spellEnd"/>
            <w:proofErr w:type="gramEnd"/>
            <w:r w:rsidRPr="000320A8">
              <w:rPr>
                <w:rFonts w:ascii="Calibri" w:eastAsia="Calibri" w:hAnsi="Calibri" w:cs="Calibri"/>
                <w:b/>
                <w:bCs/>
                <w:smallCaps w:val="0"/>
                <w:sz w:val="20"/>
                <w:szCs w:val="20"/>
                <w:lang w:eastAsia="en-US"/>
              </w:rPr>
              <w:t xml:space="preserve"> , 2</w:t>
            </w:r>
            <w:r w:rsidRPr="000320A8">
              <w:rPr>
                <w:rFonts w:ascii="Calibri" w:eastAsia="Calibri" w:hAnsi="Calibri" w:cs="Calibri"/>
                <w:b/>
                <w:bCs/>
                <w:smallCaps w:val="0"/>
                <w:sz w:val="20"/>
                <w:szCs w:val="20"/>
                <w:vertAlign w:val="superscript"/>
                <w:lang w:eastAsia="en-US"/>
              </w:rPr>
              <w:t>nd</w:t>
            </w:r>
            <w:r w:rsidRPr="000320A8">
              <w:rPr>
                <w:rFonts w:ascii="Calibri" w:eastAsia="Calibri" w:hAnsi="Calibri" w:cs="Calibri"/>
                <w:b/>
                <w:bCs/>
                <w:smallCaps w:val="0"/>
                <w:sz w:val="20"/>
                <w:szCs w:val="20"/>
                <w:lang w:eastAsia="en-US"/>
              </w:rPr>
              <w:t xml:space="preserve"> </w:t>
            </w:r>
            <w:proofErr w:type="spellStart"/>
            <w:r w:rsidRPr="000320A8">
              <w:rPr>
                <w:rFonts w:ascii="Calibri" w:eastAsia="Calibri" w:hAnsi="Calibri" w:cs="Calibri"/>
                <w:b/>
                <w:bCs/>
                <w:smallCaps w:val="0"/>
                <w:sz w:val="20"/>
                <w:szCs w:val="20"/>
                <w:lang w:eastAsia="en-US"/>
              </w:rPr>
              <w:t>semester</w:t>
            </w:r>
            <w:proofErr w:type="spellEnd"/>
          </w:p>
        </w:tc>
      </w:tr>
      <w:tr w:rsidR="00644C91" w:rsidRPr="00861823" w:rsidTr="008C7684">
        <w:tc>
          <w:tcPr>
            <w:tcW w:w="9854" w:type="dxa"/>
            <w:gridSpan w:val="3"/>
          </w:tcPr>
          <w:p w:rsidR="00644C91" w:rsidRPr="000320A8" w:rsidRDefault="00644C91" w:rsidP="003808CA">
            <w:pPr>
              <w:rPr>
                <w:rFonts w:cs="Calibri"/>
                <w:b/>
                <w:bCs/>
                <w:sz w:val="20"/>
                <w:szCs w:val="20"/>
                <w:lang w:val="en-US"/>
              </w:rPr>
            </w:pPr>
            <w:r w:rsidRPr="00B260A9">
              <w:rPr>
                <w:rFonts w:ascii="Calibri" w:eastAsia="Calibri" w:hAnsi="Calibri" w:cs="Calibri"/>
                <w:b/>
                <w:bCs/>
                <w:smallCaps w:val="0"/>
                <w:sz w:val="20"/>
                <w:szCs w:val="20"/>
                <w:lang w:val="en-US" w:eastAsia="en-US"/>
              </w:rPr>
              <w:t xml:space="preserve">Number of ECTS credits: 9 (workload is 225 hours; 1 </w:t>
            </w:r>
            <w:proofErr w:type="gramStart"/>
            <w:r w:rsidRPr="00B260A9">
              <w:rPr>
                <w:rFonts w:ascii="Calibri" w:eastAsia="Calibri" w:hAnsi="Calibri" w:cs="Calibri"/>
                <w:b/>
                <w:bCs/>
                <w:smallCaps w:val="0"/>
                <w:sz w:val="20"/>
                <w:szCs w:val="20"/>
                <w:lang w:val="en-US" w:eastAsia="en-US"/>
              </w:rPr>
              <w:t>credit  =</w:t>
            </w:r>
            <w:proofErr w:type="gramEnd"/>
            <w:r w:rsidRPr="00B260A9">
              <w:rPr>
                <w:rFonts w:ascii="Calibri" w:eastAsia="Calibri" w:hAnsi="Calibri" w:cs="Calibri"/>
                <w:b/>
                <w:bCs/>
                <w:smallCaps w:val="0"/>
                <w:sz w:val="20"/>
                <w:szCs w:val="20"/>
                <w:lang w:val="en-US" w:eastAsia="en-US"/>
              </w:rPr>
              <w:t xml:space="preserve"> 25 hours)</w:t>
            </w:r>
          </w:p>
        </w:tc>
      </w:tr>
      <w:tr w:rsidR="00644C91" w:rsidRPr="00644C91" w:rsidTr="008C7684">
        <w:tc>
          <w:tcPr>
            <w:tcW w:w="9854" w:type="dxa"/>
            <w:gridSpan w:val="3"/>
          </w:tcPr>
          <w:p w:rsidR="00644C91" w:rsidRPr="00644C91" w:rsidRDefault="00644C91" w:rsidP="003808CA">
            <w:pPr>
              <w:rPr>
                <w:rFonts w:ascii="Calibri" w:eastAsia="Calibri" w:hAnsi="Calibri" w:cs="Calibri"/>
                <w:b/>
                <w:bCs/>
                <w:smallCaps w:val="0"/>
                <w:sz w:val="20"/>
                <w:szCs w:val="20"/>
                <w:lang w:eastAsia="en-US"/>
              </w:rPr>
            </w:pPr>
            <w:r w:rsidRPr="00644C91">
              <w:rPr>
                <w:rFonts w:ascii="Calibri" w:eastAsia="Calibri" w:hAnsi="Calibri" w:cs="Calibri"/>
                <w:b/>
                <w:bCs/>
                <w:smallCaps w:val="0"/>
                <w:sz w:val="20"/>
                <w:szCs w:val="20"/>
                <w:lang w:eastAsia="en-US"/>
              </w:rPr>
              <w:t xml:space="preserve">Teacher: </w:t>
            </w:r>
            <w:r w:rsidR="00861823">
              <w:rPr>
                <w:rFonts w:ascii="Calibri" w:eastAsia="Calibri" w:hAnsi="Calibri" w:cs="Calibri"/>
                <w:b/>
                <w:bCs/>
                <w:smallCaps w:val="0"/>
                <w:sz w:val="20"/>
                <w:szCs w:val="20"/>
                <w:lang w:eastAsia="en-US"/>
              </w:rPr>
              <w:t>Nadia Fiorino</w:t>
            </w:r>
          </w:p>
        </w:tc>
      </w:tr>
      <w:tr w:rsidR="008C7684" w:rsidRPr="00861823" w:rsidTr="008C7684">
        <w:tc>
          <w:tcPr>
            <w:tcW w:w="392" w:type="dxa"/>
            <w:vAlign w:val="center"/>
          </w:tcPr>
          <w:p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1</w:t>
            </w:r>
          </w:p>
        </w:tc>
        <w:tc>
          <w:tcPr>
            <w:tcW w:w="2410" w:type="dxa"/>
            <w:vAlign w:val="center"/>
          </w:tcPr>
          <w:p w:rsidR="007130C5" w:rsidRPr="008C7684" w:rsidRDefault="008C7684" w:rsidP="007130C5">
            <w:pPr>
              <w:rPr>
                <w:rFonts w:ascii="Calibri" w:eastAsia="Calibri" w:hAnsi="Calibri" w:cs="Calibri"/>
                <w:b/>
                <w:bCs/>
                <w:i/>
                <w:iCs/>
                <w:sz w:val="20"/>
                <w:szCs w:val="20"/>
                <w:lang w:val="en-US" w:eastAsia="en-US"/>
              </w:rPr>
            </w:pPr>
            <w:r w:rsidRPr="008C7684">
              <w:rPr>
                <w:rFonts w:ascii="Calibri" w:eastAsia="Calibri" w:hAnsi="Calibri" w:cs="Calibri"/>
                <w:b/>
                <w:smallCaps w:val="0"/>
                <w:sz w:val="20"/>
                <w:szCs w:val="20"/>
                <w:lang w:val="en-US" w:eastAsia="en-US"/>
              </w:rPr>
              <w:t xml:space="preserve">Course objectives </w:t>
            </w:r>
          </w:p>
          <w:p w:rsidR="008C7684" w:rsidRPr="008C7684" w:rsidRDefault="008C7684" w:rsidP="008C7684">
            <w:pPr>
              <w:rPr>
                <w:rFonts w:ascii="Calibri" w:eastAsia="Calibri" w:hAnsi="Calibri" w:cs="Calibri"/>
                <w:b/>
                <w:bCs/>
                <w:i/>
                <w:iCs/>
                <w:sz w:val="20"/>
                <w:szCs w:val="20"/>
                <w:lang w:val="en-US" w:eastAsia="en-US"/>
              </w:rPr>
            </w:pPr>
          </w:p>
        </w:tc>
        <w:tc>
          <w:tcPr>
            <w:tcW w:w="7052" w:type="dxa"/>
          </w:tcPr>
          <w:p w:rsidR="000563DC" w:rsidRDefault="000563DC" w:rsidP="000563DC">
            <w:pPr>
              <w:spacing w:line="100" w:lineRule="atLeast"/>
              <w:rPr>
                <w:smallCaps w:val="0"/>
                <w:lang w:val="en-GB"/>
              </w:rPr>
            </w:pPr>
            <w:r>
              <w:rPr>
                <w:sz w:val="20"/>
                <w:szCs w:val="20"/>
                <w:lang w:val="en-US"/>
              </w:rPr>
              <w:t>The course aims at introducing the students to the major issues of public economics and public finance within the framework of the State’s functions of allocation, redistribution and stabilization (welfare economics and market failures, public goods, externalities, public enterprises, public choice, decentralization, distributive principles of taxation, tax effects).</w:t>
            </w:r>
          </w:p>
          <w:p w:rsidR="008C7684" w:rsidRPr="000563DC" w:rsidRDefault="008C7684" w:rsidP="004141EC">
            <w:pPr>
              <w:rPr>
                <w:rFonts w:ascii="Calibri" w:eastAsia="Calibri" w:hAnsi="Calibri" w:cs="Calibri"/>
                <w:bCs/>
                <w:sz w:val="20"/>
                <w:szCs w:val="20"/>
                <w:lang w:val="en-GB" w:eastAsia="en-US"/>
              </w:rPr>
            </w:pPr>
          </w:p>
        </w:tc>
      </w:tr>
      <w:tr w:rsidR="008C7684" w:rsidRPr="00861823" w:rsidTr="008C7684">
        <w:tc>
          <w:tcPr>
            <w:tcW w:w="392" w:type="dxa"/>
            <w:vAlign w:val="center"/>
          </w:tcPr>
          <w:p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2</w:t>
            </w:r>
          </w:p>
        </w:tc>
        <w:tc>
          <w:tcPr>
            <w:tcW w:w="2410" w:type="dxa"/>
            <w:vAlign w:val="center"/>
          </w:tcPr>
          <w:p w:rsidR="008C7684" w:rsidRPr="007130C5" w:rsidRDefault="007130C5" w:rsidP="008C7684">
            <w:pPr>
              <w:rPr>
                <w:rFonts w:ascii="Calibri" w:eastAsia="Calibri" w:hAnsi="Calibri" w:cs="Calibri"/>
                <w:bCs/>
                <w:sz w:val="20"/>
                <w:szCs w:val="20"/>
                <w:lang w:val="en-US" w:eastAsia="en-US"/>
              </w:rPr>
            </w:pPr>
            <w:r w:rsidRPr="007130C5">
              <w:rPr>
                <w:rFonts w:ascii="Calibri" w:eastAsia="Calibri" w:hAnsi="Calibri" w:cs="Calibri"/>
                <w:b/>
                <w:smallCaps w:val="0"/>
                <w:sz w:val="20"/>
                <w:szCs w:val="20"/>
                <w:lang w:val="en-US" w:eastAsia="en-US"/>
              </w:rPr>
              <w:t>Course content and Learning outcomes (Dublin descriptors)</w:t>
            </w:r>
          </w:p>
        </w:tc>
        <w:tc>
          <w:tcPr>
            <w:tcW w:w="7052" w:type="dxa"/>
          </w:tcPr>
          <w:p w:rsidR="000563DC" w:rsidRDefault="000563DC" w:rsidP="000563DC">
            <w:pPr>
              <w:pStyle w:val="ListParagraph"/>
              <w:spacing w:after="0" w:line="100" w:lineRule="atLeast"/>
              <w:ind w:left="34"/>
              <w:rPr>
                <w:b w:val="0"/>
                <w:bCs w:val="0"/>
                <w:sz w:val="20"/>
                <w:szCs w:val="20"/>
                <w:lang w:val="en-US"/>
              </w:rPr>
            </w:pPr>
            <w:r>
              <w:rPr>
                <w:b w:val="0"/>
                <w:bCs w:val="0"/>
                <w:sz w:val="20"/>
                <w:szCs w:val="20"/>
                <w:lang w:val="en-US"/>
              </w:rPr>
              <w:t>On successful completion of this module, the student should:</w:t>
            </w:r>
          </w:p>
          <w:p w:rsidR="000563DC" w:rsidRDefault="000563DC" w:rsidP="000563DC">
            <w:pPr>
              <w:pStyle w:val="ListParagraph"/>
              <w:spacing w:after="0" w:line="100" w:lineRule="atLeast"/>
              <w:ind w:left="34"/>
              <w:rPr>
                <w:b w:val="0"/>
                <w:bCs w:val="0"/>
                <w:sz w:val="20"/>
                <w:szCs w:val="20"/>
                <w:lang w:val="en-US"/>
              </w:rPr>
            </w:pPr>
          </w:p>
          <w:p w:rsidR="000563DC" w:rsidRDefault="000563DC" w:rsidP="000563DC">
            <w:pPr>
              <w:pStyle w:val="ListParagraph"/>
              <w:spacing w:after="0" w:line="100" w:lineRule="atLeast"/>
              <w:ind w:left="0"/>
              <w:jc w:val="both"/>
              <w:rPr>
                <w:b w:val="0"/>
                <w:bCs w:val="0"/>
                <w:sz w:val="20"/>
                <w:szCs w:val="20"/>
                <w:lang w:val="en-US"/>
              </w:rPr>
            </w:pPr>
            <w:r>
              <w:rPr>
                <w:b w:val="0"/>
                <w:bCs w:val="0"/>
                <w:sz w:val="20"/>
                <w:szCs w:val="20"/>
                <w:lang w:val="en-US"/>
              </w:rPr>
              <w:t xml:space="preserve">- have </w:t>
            </w:r>
            <w:r>
              <w:rPr>
                <w:sz w:val="20"/>
                <w:szCs w:val="20"/>
                <w:lang w:val="en-US"/>
              </w:rPr>
              <w:t>profound knowledge</w:t>
            </w:r>
            <w:r>
              <w:rPr>
                <w:b w:val="0"/>
                <w:bCs w:val="0"/>
                <w:sz w:val="20"/>
                <w:szCs w:val="20"/>
                <w:lang w:val="en-US"/>
              </w:rPr>
              <w:t xml:space="preserve"> of the role of public sector in modern economic systems;</w:t>
            </w:r>
          </w:p>
          <w:p w:rsidR="000563DC" w:rsidRDefault="000563DC" w:rsidP="000563DC">
            <w:pPr>
              <w:pStyle w:val="ListParagraph"/>
              <w:spacing w:after="0" w:line="100" w:lineRule="atLeast"/>
              <w:ind w:left="0"/>
              <w:jc w:val="both"/>
              <w:rPr>
                <w:b w:val="0"/>
                <w:bCs w:val="0"/>
                <w:sz w:val="20"/>
                <w:szCs w:val="20"/>
                <w:lang w:val="en-US"/>
              </w:rPr>
            </w:pPr>
            <w:r>
              <w:rPr>
                <w:b w:val="0"/>
                <w:bCs w:val="0"/>
                <w:sz w:val="20"/>
                <w:szCs w:val="20"/>
                <w:lang w:val="en-US"/>
              </w:rPr>
              <w:t xml:space="preserve">- have </w:t>
            </w:r>
            <w:r>
              <w:rPr>
                <w:sz w:val="20"/>
                <w:szCs w:val="20"/>
                <w:lang w:val="en-US"/>
              </w:rPr>
              <w:t>knowledge and understanding</w:t>
            </w:r>
            <w:r>
              <w:rPr>
                <w:b w:val="0"/>
                <w:bCs w:val="0"/>
                <w:sz w:val="20"/>
                <w:szCs w:val="20"/>
                <w:lang w:val="en-US"/>
              </w:rPr>
              <w:t xml:space="preserve"> of a) motivations of public intervention, b) motivations of government failures, c) distributive principles of taxation and d) tax effects;</w:t>
            </w:r>
          </w:p>
          <w:p w:rsidR="000563DC" w:rsidRDefault="000563DC" w:rsidP="000563DC">
            <w:pPr>
              <w:pStyle w:val="ListParagraph"/>
              <w:spacing w:after="0" w:line="100" w:lineRule="atLeast"/>
              <w:ind w:left="0"/>
              <w:jc w:val="both"/>
              <w:rPr>
                <w:b w:val="0"/>
                <w:bCs w:val="0"/>
                <w:sz w:val="20"/>
                <w:szCs w:val="20"/>
                <w:lang w:val="en-US"/>
              </w:rPr>
            </w:pPr>
            <w:r>
              <w:rPr>
                <w:b w:val="0"/>
                <w:bCs w:val="0"/>
                <w:sz w:val="20"/>
                <w:szCs w:val="20"/>
                <w:lang w:val="en-US"/>
              </w:rPr>
              <w:t xml:space="preserve">- </w:t>
            </w:r>
            <w:r>
              <w:rPr>
                <w:sz w:val="20"/>
                <w:szCs w:val="20"/>
                <w:lang w:val="en-US"/>
              </w:rPr>
              <w:t>understand and explain</w:t>
            </w:r>
            <w:r>
              <w:rPr>
                <w:b w:val="0"/>
                <w:bCs w:val="0"/>
                <w:sz w:val="20"/>
                <w:szCs w:val="20"/>
                <w:lang w:val="en-US"/>
              </w:rPr>
              <w:t xml:space="preserve"> the impact of government economic policies in terms of efficiency;</w:t>
            </w:r>
          </w:p>
          <w:p w:rsidR="000563DC" w:rsidRDefault="000563DC" w:rsidP="000563DC">
            <w:pPr>
              <w:pStyle w:val="ListParagraph"/>
              <w:spacing w:after="0" w:line="100" w:lineRule="atLeast"/>
              <w:ind w:left="0"/>
              <w:jc w:val="both"/>
              <w:rPr>
                <w:b w:val="0"/>
                <w:bCs w:val="0"/>
                <w:sz w:val="20"/>
                <w:szCs w:val="20"/>
                <w:lang w:val="en-US"/>
              </w:rPr>
            </w:pPr>
            <w:r>
              <w:rPr>
                <w:b w:val="0"/>
                <w:bCs w:val="0"/>
                <w:sz w:val="20"/>
                <w:szCs w:val="20"/>
                <w:lang w:val="en-US"/>
              </w:rPr>
              <w:t xml:space="preserve">- </w:t>
            </w:r>
            <w:r>
              <w:rPr>
                <w:sz w:val="20"/>
                <w:szCs w:val="20"/>
                <w:lang w:val="en-US"/>
              </w:rPr>
              <w:t>demonstrate ability</w:t>
            </w:r>
            <w:r>
              <w:rPr>
                <w:b w:val="0"/>
                <w:bCs w:val="0"/>
                <w:sz w:val="20"/>
                <w:szCs w:val="20"/>
                <w:lang w:val="en-US"/>
              </w:rPr>
              <w:t xml:space="preserve"> in applying theoretical to understand how public sector operates in the real world;    </w:t>
            </w:r>
          </w:p>
          <w:p w:rsidR="000563DC" w:rsidRDefault="000563DC" w:rsidP="000563DC">
            <w:pPr>
              <w:pStyle w:val="ListParagraph"/>
              <w:spacing w:after="0" w:line="100" w:lineRule="atLeast"/>
              <w:ind w:left="0"/>
              <w:jc w:val="both"/>
              <w:rPr>
                <w:sz w:val="20"/>
                <w:szCs w:val="20"/>
                <w:lang w:val="en-US"/>
              </w:rPr>
            </w:pPr>
            <w:r>
              <w:rPr>
                <w:b w:val="0"/>
                <w:bCs w:val="0"/>
                <w:sz w:val="20"/>
                <w:szCs w:val="20"/>
                <w:lang w:val="en-US"/>
              </w:rPr>
              <w:t xml:space="preserve">- </w:t>
            </w:r>
            <w:r>
              <w:rPr>
                <w:sz w:val="20"/>
                <w:szCs w:val="20"/>
                <w:lang w:val="en-US"/>
              </w:rPr>
              <w:t>demonstrate</w:t>
            </w:r>
            <w:r>
              <w:rPr>
                <w:b w:val="0"/>
                <w:bCs w:val="0"/>
                <w:sz w:val="20"/>
                <w:szCs w:val="20"/>
                <w:lang w:val="en-US"/>
              </w:rPr>
              <w:t xml:space="preserve"> </w:t>
            </w:r>
            <w:r>
              <w:rPr>
                <w:sz w:val="20"/>
                <w:szCs w:val="20"/>
                <w:lang w:val="en-US"/>
              </w:rPr>
              <w:t>capacity</w:t>
            </w:r>
            <w:r>
              <w:rPr>
                <w:b w:val="0"/>
                <w:bCs w:val="0"/>
                <w:sz w:val="20"/>
                <w:szCs w:val="20"/>
                <w:lang w:val="en-US"/>
              </w:rPr>
              <w:t xml:space="preserve"> for reading and understand other texts on related topics. </w:t>
            </w:r>
          </w:p>
          <w:p w:rsidR="000563DC" w:rsidRDefault="000563DC" w:rsidP="000563DC">
            <w:pPr>
              <w:spacing w:line="100" w:lineRule="atLeast"/>
              <w:rPr>
                <w:sz w:val="20"/>
                <w:szCs w:val="20"/>
                <w:lang w:val="en-US"/>
              </w:rPr>
            </w:pPr>
          </w:p>
          <w:p w:rsidR="000563DC" w:rsidRDefault="000563DC" w:rsidP="000563DC">
            <w:pPr>
              <w:spacing w:line="100" w:lineRule="atLeast"/>
              <w:rPr>
                <w:sz w:val="20"/>
                <w:szCs w:val="20"/>
                <w:lang w:val="en-US"/>
              </w:rPr>
            </w:pPr>
            <w:r>
              <w:rPr>
                <w:sz w:val="20"/>
                <w:szCs w:val="20"/>
                <w:lang w:val="en-US"/>
              </w:rPr>
              <w:t xml:space="preserve">Topics of the module include: </w:t>
            </w:r>
          </w:p>
          <w:p w:rsidR="000563DC" w:rsidRDefault="000563DC" w:rsidP="000563DC">
            <w:pPr>
              <w:numPr>
                <w:ilvl w:val="0"/>
                <w:numId w:val="6"/>
              </w:numPr>
              <w:suppressAutoHyphens/>
              <w:spacing w:line="100" w:lineRule="atLeast"/>
              <w:rPr>
                <w:sz w:val="20"/>
                <w:szCs w:val="20"/>
                <w:lang w:val="en-US"/>
              </w:rPr>
            </w:pPr>
            <w:r>
              <w:rPr>
                <w:sz w:val="20"/>
                <w:szCs w:val="20"/>
                <w:lang w:val="en-US"/>
              </w:rPr>
              <w:t xml:space="preserve">efficiency analysis </w:t>
            </w:r>
          </w:p>
          <w:p w:rsidR="000563DC" w:rsidRDefault="000563DC" w:rsidP="000563DC">
            <w:pPr>
              <w:numPr>
                <w:ilvl w:val="0"/>
                <w:numId w:val="6"/>
              </w:numPr>
              <w:suppressAutoHyphens/>
              <w:spacing w:line="100" w:lineRule="atLeast"/>
              <w:rPr>
                <w:sz w:val="20"/>
                <w:szCs w:val="20"/>
                <w:lang w:val="en-US"/>
              </w:rPr>
            </w:pPr>
            <w:r>
              <w:rPr>
                <w:sz w:val="20"/>
                <w:szCs w:val="20"/>
                <w:lang w:val="en-US"/>
              </w:rPr>
              <w:t>public goods and market failures</w:t>
            </w:r>
          </w:p>
          <w:p w:rsidR="000563DC" w:rsidRDefault="000563DC" w:rsidP="000563DC">
            <w:pPr>
              <w:numPr>
                <w:ilvl w:val="0"/>
                <w:numId w:val="6"/>
              </w:numPr>
              <w:suppressAutoHyphens/>
              <w:spacing w:line="100" w:lineRule="atLeast"/>
              <w:rPr>
                <w:sz w:val="20"/>
                <w:szCs w:val="20"/>
                <w:lang w:val="en-US"/>
              </w:rPr>
            </w:pPr>
            <w:r>
              <w:rPr>
                <w:sz w:val="20"/>
                <w:szCs w:val="20"/>
                <w:lang w:val="en-US"/>
              </w:rPr>
              <w:t xml:space="preserve">voting </w:t>
            </w:r>
          </w:p>
          <w:p w:rsidR="000563DC" w:rsidRDefault="000563DC" w:rsidP="000563DC">
            <w:pPr>
              <w:numPr>
                <w:ilvl w:val="0"/>
                <w:numId w:val="6"/>
              </w:numPr>
              <w:suppressAutoHyphens/>
              <w:spacing w:line="100" w:lineRule="atLeast"/>
              <w:rPr>
                <w:sz w:val="20"/>
                <w:szCs w:val="20"/>
                <w:lang w:val="en-US"/>
              </w:rPr>
            </w:pPr>
            <w:r>
              <w:rPr>
                <w:sz w:val="20"/>
                <w:szCs w:val="20"/>
                <w:lang w:val="en-US"/>
              </w:rPr>
              <w:t xml:space="preserve">interest groups and rent-seeking </w:t>
            </w:r>
          </w:p>
          <w:p w:rsidR="000563DC" w:rsidRDefault="000563DC" w:rsidP="000563DC">
            <w:pPr>
              <w:numPr>
                <w:ilvl w:val="0"/>
                <w:numId w:val="6"/>
              </w:numPr>
              <w:suppressAutoHyphens/>
              <w:spacing w:line="100" w:lineRule="atLeast"/>
              <w:rPr>
                <w:sz w:val="20"/>
                <w:szCs w:val="20"/>
                <w:lang w:val="en-US"/>
              </w:rPr>
            </w:pPr>
            <w:r>
              <w:rPr>
                <w:sz w:val="20"/>
                <w:szCs w:val="20"/>
                <w:lang w:val="en-US"/>
              </w:rPr>
              <w:t xml:space="preserve">economic theory of the bureaucracy </w:t>
            </w:r>
          </w:p>
          <w:p w:rsidR="000563DC" w:rsidRDefault="000563DC" w:rsidP="000563DC">
            <w:pPr>
              <w:numPr>
                <w:ilvl w:val="0"/>
                <w:numId w:val="6"/>
              </w:numPr>
              <w:suppressAutoHyphens/>
              <w:spacing w:line="100" w:lineRule="atLeast"/>
              <w:rPr>
                <w:sz w:val="20"/>
                <w:szCs w:val="20"/>
                <w:lang w:val="en-US"/>
              </w:rPr>
            </w:pPr>
            <w:r>
              <w:rPr>
                <w:sz w:val="20"/>
                <w:szCs w:val="20"/>
                <w:lang w:val="en-US"/>
              </w:rPr>
              <w:t>public economic enterprises and privatization</w:t>
            </w:r>
          </w:p>
          <w:p w:rsidR="000563DC" w:rsidRDefault="000563DC" w:rsidP="000563DC">
            <w:pPr>
              <w:numPr>
                <w:ilvl w:val="0"/>
                <w:numId w:val="6"/>
              </w:numPr>
              <w:suppressAutoHyphens/>
              <w:spacing w:line="100" w:lineRule="atLeast"/>
              <w:rPr>
                <w:sz w:val="20"/>
                <w:szCs w:val="20"/>
                <w:lang w:val="en-US"/>
              </w:rPr>
            </w:pPr>
            <w:r>
              <w:rPr>
                <w:sz w:val="20"/>
                <w:szCs w:val="20"/>
                <w:lang w:val="en-US"/>
              </w:rPr>
              <w:t>government decentralization</w:t>
            </w:r>
          </w:p>
          <w:p w:rsidR="000563DC" w:rsidRDefault="000563DC" w:rsidP="000563DC">
            <w:pPr>
              <w:numPr>
                <w:ilvl w:val="0"/>
                <w:numId w:val="6"/>
              </w:numPr>
              <w:suppressAutoHyphens/>
              <w:spacing w:line="100" w:lineRule="atLeast"/>
              <w:rPr>
                <w:sz w:val="20"/>
                <w:szCs w:val="20"/>
                <w:lang w:val="en-US"/>
              </w:rPr>
            </w:pPr>
            <w:r>
              <w:rPr>
                <w:sz w:val="20"/>
                <w:szCs w:val="20"/>
                <w:lang w:val="en-US"/>
              </w:rPr>
              <w:t>types, incidences, and consequences of taxation.</w:t>
            </w:r>
          </w:p>
          <w:p w:rsidR="00E65E51" w:rsidRPr="008C7684" w:rsidRDefault="00E65E51" w:rsidP="00EA15DA">
            <w:pPr>
              <w:ind w:left="33"/>
              <w:rPr>
                <w:rFonts w:ascii="Calibri" w:eastAsia="Calibri" w:hAnsi="Calibri" w:cs="Calibri"/>
                <w:bCs/>
                <w:sz w:val="20"/>
                <w:szCs w:val="20"/>
                <w:lang w:val="en-US" w:eastAsia="en-US"/>
              </w:rPr>
            </w:pPr>
          </w:p>
        </w:tc>
      </w:tr>
      <w:tr w:rsidR="008C7684" w:rsidRPr="00861823" w:rsidTr="008C7684">
        <w:tc>
          <w:tcPr>
            <w:tcW w:w="392" w:type="dxa"/>
            <w:vAlign w:val="center"/>
          </w:tcPr>
          <w:p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3</w:t>
            </w:r>
          </w:p>
        </w:tc>
        <w:tc>
          <w:tcPr>
            <w:tcW w:w="2410" w:type="dxa"/>
            <w:vAlign w:val="center"/>
          </w:tcPr>
          <w:p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Prerequisites and learning activities</w:t>
            </w:r>
          </w:p>
        </w:tc>
        <w:tc>
          <w:tcPr>
            <w:tcW w:w="7052" w:type="dxa"/>
          </w:tcPr>
          <w:p w:rsidR="008C7684" w:rsidRPr="008C7684" w:rsidRDefault="000563DC" w:rsidP="00EA15DA">
            <w:pPr>
              <w:ind w:left="33" w:hanging="33"/>
              <w:rPr>
                <w:rFonts w:ascii="Arial" w:eastAsia="Calibri" w:hAnsi="Arial" w:cs="Arial"/>
                <w:b/>
                <w:bCs/>
                <w:smallCaps w:val="0"/>
                <w:color w:val="0000CC"/>
                <w:sz w:val="20"/>
                <w:szCs w:val="20"/>
                <w:lang w:val="en-US" w:eastAsia="en-US"/>
              </w:rPr>
            </w:pPr>
            <w:r>
              <w:rPr>
                <w:sz w:val="20"/>
                <w:szCs w:val="20"/>
                <w:lang w:val="en-US"/>
              </w:rPr>
              <w:t>The student must have the basic notions of economic theories and policies as acquired in the first university degree.</w:t>
            </w:r>
          </w:p>
        </w:tc>
      </w:tr>
      <w:tr w:rsidR="008C7684" w:rsidRPr="0050352F" w:rsidTr="008C7684">
        <w:tc>
          <w:tcPr>
            <w:tcW w:w="392" w:type="dxa"/>
            <w:tcBorders>
              <w:bottom w:val="single" w:sz="4" w:space="0" w:color="auto"/>
            </w:tcBorders>
            <w:vAlign w:val="center"/>
          </w:tcPr>
          <w:p w:rsidR="008C7684" w:rsidRPr="008C7684" w:rsidRDefault="008C7684" w:rsidP="008C7684">
            <w:pPr>
              <w:spacing w:after="200" w:line="276" w:lineRule="auto"/>
              <w:rPr>
                <w:rFonts w:ascii="Calibri" w:eastAsia="Calibri" w:hAnsi="Calibri" w:cs="Calibri"/>
                <w:b/>
                <w:bCs/>
                <w:sz w:val="20"/>
                <w:szCs w:val="20"/>
                <w:lang w:eastAsia="en-US"/>
              </w:rPr>
            </w:pPr>
            <w:r w:rsidRPr="008C7684">
              <w:rPr>
                <w:rFonts w:ascii="Calibri" w:eastAsia="Calibri" w:hAnsi="Calibri" w:cs="Calibri"/>
                <w:b/>
                <w:bCs/>
                <w:sz w:val="20"/>
                <w:szCs w:val="20"/>
                <w:lang w:eastAsia="en-US"/>
              </w:rPr>
              <w:t>4</w:t>
            </w:r>
          </w:p>
        </w:tc>
        <w:tc>
          <w:tcPr>
            <w:tcW w:w="2410" w:type="dxa"/>
            <w:tcBorders>
              <w:bottom w:val="single" w:sz="4" w:space="0" w:color="auto"/>
            </w:tcBorders>
            <w:vAlign w:val="center"/>
          </w:tcPr>
          <w:p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Teaching methods</w:t>
            </w:r>
          </w:p>
          <w:p w:rsidR="008C7684" w:rsidRPr="008C7684" w:rsidRDefault="008C7684" w:rsidP="008C7684">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and language</w:t>
            </w:r>
          </w:p>
        </w:tc>
        <w:tc>
          <w:tcPr>
            <w:tcW w:w="7052" w:type="dxa"/>
            <w:tcBorders>
              <w:bottom w:val="single" w:sz="4" w:space="0" w:color="auto"/>
            </w:tcBorders>
          </w:tcPr>
          <w:p w:rsidR="0050352F" w:rsidRDefault="0050352F" w:rsidP="0050352F">
            <w:pPr>
              <w:spacing w:line="100" w:lineRule="atLeast"/>
              <w:ind w:left="360"/>
              <w:jc w:val="both"/>
              <w:rPr>
                <w:smallCaps w:val="0"/>
                <w:sz w:val="20"/>
                <w:szCs w:val="20"/>
                <w:lang w:val="en-GB"/>
              </w:rPr>
            </w:pPr>
            <w:r>
              <w:rPr>
                <w:sz w:val="20"/>
                <w:szCs w:val="20"/>
                <w:lang w:val="en-US"/>
              </w:rPr>
              <w:t xml:space="preserve">Lectures. Language: Italian Language: </w:t>
            </w:r>
          </w:p>
          <w:p w:rsidR="0050352F" w:rsidRDefault="0050352F" w:rsidP="0050352F">
            <w:pPr>
              <w:spacing w:line="100" w:lineRule="atLeast"/>
              <w:ind w:left="360"/>
              <w:jc w:val="both"/>
              <w:rPr>
                <w:sz w:val="20"/>
                <w:szCs w:val="20"/>
                <w:lang w:val="en-GB"/>
              </w:rPr>
            </w:pPr>
            <w:r>
              <w:rPr>
                <w:sz w:val="20"/>
                <w:szCs w:val="20"/>
                <w:lang w:val="en-GB"/>
              </w:rPr>
              <w:t>Ref. Text books:</w:t>
            </w:r>
          </w:p>
          <w:p w:rsidR="0050352F" w:rsidRDefault="0050352F" w:rsidP="0050352F">
            <w:pPr>
              <w:spacing w:line="100" w:lineRule="atLeast"/>
              <w:ind w:left="360"/>
              <w:jc w:val="both"/>
              <w:rPr>
                <w:sz w:val="20"/>
                <w:szCs w:val="20"/>
              </w:rPr>
            </w:pPr>
            <w:r>
              <w:rPr>
                <w:sz w:val="20"/>
                <w:szCs w:val="20"/>
              </w:rPr>
              <w:t xml:space="preserve">Balestrino A., Galli E., Spataro </w:t>
            </w:r>
            <w:proofErr w:type="gramStart"/>
            <w:r>
              <w:rPr>
                <w:sz w:val="20"/>
                <w:szCs w:val="20"/>
              </w:rPr>
              <w:t>L</w:t>
            </w:r>
            <w:r w:rsidR="00C33241">
              <w:rPr>
                <w:sz w:val="20"/>
                <w:szCs w:val="20"/>
              </w:rPr>
              <w:t>.</w:t>
            </w:r>
            <w:bookmarkStart w:id="0" w:name="_GoBack"/>
            <w:bookmarkEnd w:id="0"/>
            <w:r>
              <w:rPr>
                <w:sz w:val="20"/>
                <w:szCs w:val="20"/>
              </w:rPr>
              <w:t xml:space="preserve"> ,</w:t>
            </w:r>
            <w:proofErr w:type="gramEnd"/>
            <w:r>
              <w:rPr>
                <w:sz w:val="20"/>
                <w:szCs w:val="20"/>
              </w:rPr>
              <w:t xml:space="preserve"> </w:t>
            </w:r>
            <w:r>
              <w:rPr>
                <w:i/>
                <w:iCs/>
                <w:sz w:val="20"/>
                <w:szCs w:val="20"/>
              </w:rPr>
              <w:t>Scienza delle Finanze</w:t>
            </w:r>
            <w:r>
              <w:rPr>
                <w:sz w:val="20"/>
                <w:szCs w:val="20"/>
              </w:rPr>
              <w:t xml:space="preserve">, UTET, Torino, 2015 </w:t>
            </w:r>
          </w:p>
          <w:p w:rsidR="0050352F" w:rsidRDefault="0050352F" w:rsidP="0050352F">
            <w:pPr>
              <w:spacing w:line="100" w:lineRule="atLeast"/>
              <w:ind w:left="360"/>
              <w:jc w:val="both"/>
              <w:rPr>
                <w:sz w:val="20"/>
                <w:szCs w:val="20"/>
              </w:rPr>
            </w:pPr>
          </w:p>
          <w:p w:rsidR="008C7684" w:rsidRPr="0050352F" w:rsidRDefault="0050352F" w:rsidP="0050352F">
            <w:pPr>
              <w:spacing w:line="100" w:lineRule="atLeast"/>
              <w:ind w:left="360"/>
              <w:jc w:val="both"/>
              <w:rPr>
                <w:rFonts w:ascii="Calibri" w:eastAsia="Calibri" w:hAnsi="Calibri" w:cs="Calibri"/>
                <w:bCs/>
                <w:smallCaps w:val="0"/>
                <w:sz w:val="20"/>
                <w:szCs w:val="20"/>
                <w:lang w:val="en-US" w:eastAsia="en-US"/>
              </w:rPr>
            </w:pPr>
            <w:r>
              <w:rPr>
                <w:sz w:val="20"/>
                <w:szCs w:val="20"/>
                <w:lang w:val="en-US"/>
              </w:rPr>
              <w:t>A reading list in English is available for foreign students that are invited to directly contact the lecturer.</w:t>
            </w:r>
            <w:r w:rsidRPr="0050352F">
              <w:rPr>
                <w:rFonts w:ascii="Calibri" w:eastAsia="Calibri" w:hAnsi="Calibri" w:cs="Calibri"/>
                <w:bCs/>
                <w:smallCaps w:val="0"/>
                <w:sz w:val="20"/>
                <w:szCs w:val="20"/>
                <w:lang w:val="en-US" w:eastAsia="en-US"/>
              </w:rPr>
              <w:t xml:space="preserve"> </w:t>
            </w:r>
          </w:p>
        </w:tc>
      </w:tr>
      <w:tr w:rsidR="008C7684" w:rsidRPr="0050352F" w:rsidTr="008C7684">
        <w:trPr>
          <w:trHeight w:val="440"/>
        </w:trPr>
        <w:tc>
          <w:tcPr>
            <w:tcW w:w="392" w:type="dxa"/>
            <w:tcBorders>
              <w:bottom w:val="single" w:sz="4" w:space="0" w:color="auto"/>
            </w:tcBorders>
            <w:vAlign w:val="center"/>
          </w:tcPr>
          <w:p w:rsidR="008C7684" w:rsidRPr="00FA2DB7" w:rsidRDefault="008C7684" w:rsidP="008C7684">
            <w:pPr>
              <w:spacing w:after="200" w:line="276" w:lineRule="auto"/>
              <w:rPr>
                <w:rFonts w:ascii="Calibri" w:eastAsia="Calibri" w:hAnsi="Calibri" w:cs="Calibri"/>
                <w:b/>
                <w:bCs/>
                <w:sz w:val="20"/>
                <w:szCs w:val="20"/>
                <w:lang w:val="en-US" w:eastAsia="en-US"/>
              </w:rPr>
            </w:pPr>
            <w:r w:rsidRPr="00FA2DB7">
              <w:rPr>
                <w:rFonts w:ascii="Calibri" w:eastAsia="Calibri" w:hAnsi="Calibri" w:cs="Calibri"/>
                <w:b/>
                <w:bCs/>
                <w:sz w:val="20"/>
                <w:szCs w:val="20"/>
                <w:lang w:val="en-US" w:eastAsia="en-US"/>
              </w:rPr>
              <w:t>5</w:t>
            </w:r>
          </w:p>
        </w:tc>
        <w:tc>
          <w:tcPr>
            <w:tcW w:w="2410" w:type="dxa"/>
            <w:tcBorders>
              <w:bottom w:val="single" w:sz="4" w:space="0" w:color="auto"/>
            </w:tcBorders>
            <w:vAlign w:val="center"/>
          </w:tcPr>
          <w:p w:rsidR="008C7684" w:rsidRPr="008C7684" w:rsidRDefault="008C7684" w:rsidP="007A2FCF">
            <w:pPr>
              <w:rPr>
                <w:rFonts w:ascii="Calibri" w:eastAsia="Calibri" w:hAnsi="Calibri" w:cs="Calibri"/>
                <w:b/>
                <w:smallCaps w:val="0"/>
                <w:sz w:val="20"/>
                <w:szCs w:val="20"/>
                <w:lang w:val="en-US" w:eastAsia="en-US"/>
              </w:rPr>
            </w:pPr>
            <w:r w:rsidRPr="008C7684">
              <w:rPr>
                <w:rFonts w:ascii="Calibri" w:eastAsia="Calibri" w:hAnsi="Calibri" w:cs="Calibri"/>
                <w:b/>
                <w:smallCaps w:val="0"/>
                <w:sz w:val="20"/>
                <w:szCs w:val="20"/>
                <w:lang w:val="en-US" w:eastAsia="en-US"/>
              </w:rPr>
              <w:t>Assessment methods</w:t>
            </w:r>
            <w:r w:rsidR="007A2FCF">
              <w:rPr>
                <w:rFonts w:ascii="Calibri" w:eastAsia="Calibri" w:hAnsi="Calibri" w:cs="Calibri"/>
                <w:b/>
                <w:smallCaps w:val="0"/>
                <w:sz w:val="20"/>
                <w:szCs w:val="20"/>
                <w:lang w:val="en-US" w:eastAsia="en-US"/>
              </w:rPr>
              <w:t xml:space="preserve"> </w:t>
            </w:r>
            <w:r w:rsidR="007A2FCF" w:rsidRPr="007A2FCF">
              <w:rPr>
                <w:rFonts w:ascii="Calibri" w:hAnsi="Calibri" w:cs="Calibri"/>
                <w:b/>
                <w:bCs/>
                <w:smallCaps w:val="0"/>
                <w:sz w:val="20"/>
                <w:szCs w:val="20"/>
                <w:lang w:val="en-US"/>
              </w:rPr>
              <w:t>and criteria</w:t>
            </w:r>
          </w:p>
        </w:tc>
        <w:tc>
          <w:tcPr>
            <w:tcW w:w="7052" w:type="dxa"/>
            <w:tcBorders>
              <w:bottom w:val="single" w:sz="4" w:space="0" w:color="auto"/>
            </w:tcBorders>
          </w:tcPr>
          <w:p w:rsidR="0050352F" w:rsidRDefault="0050352F" w:rsidP="0050352F">
            <w:pPr>
              <w:spacing w:line="100" w:lineRule="atLeast"/>
              <w:rPr>
                <w:smallCaps w:val="0"/>
                <w:sz w:val="20"/>
                <w:szCs w:val="20"/>
                <w:lang w:val="en-US"/>
              </w:rPr>
            </w:pPr>
            <w:r>
              <w:rPr>
                <w:sz w:val="20"/>
                <w:szCs w:val="20"/>
                <w:lang w:val="en-US"/>
              </w:rPr>
              <w:t xml:space="preserve">Written exam. </w:t>
            </w:r>
          </w:p>
          <w:p w:rsidR="0050352F" w:rsidRDefault="0050352F" w:rsidP="0050352F">
            <w:pPr>
              <w:spacing w:line="100" w:lineRule="atLeast"/>
              <w:rPr>
                <w:sz w:val="20"/>
                <w:szCs w:val="20"/>
                <w:lang w:val="en-US"/>
              </w:rPr>
            </w:pPr>
            <w:r>
              <w:rPr>
                <w:sz w:val="20"/>
                <w:szCs w:val="20"/>
                <w:lang w:val="en-US"/>
              </w:rPr>
              <w:t>The written exam consists of 1 hours paper requiring the answer to 3 open questions and 3 multiple choice questions.</w:t>
            </w:r>
          </w:p>
          <w:p w:rsidR="008C7684" w:rsidRPr="008C7684" w:rsidRDefault="0050352F" w:rsidP="0050352F">
            <w:pPr>
              <w:spacing w:after="200" w:line="276" w:lineRule="auto"/>
              <w:rPr>
                <w:rFonts w:ascii="Calibri" w:eastAsia="Calibri" w:hAnsi="Calibri" w:cs="Calibri"/>
                <w:bCs/>
                <w:sz w:val="20"/>
                <w:szCs w:val="20"/>
                <w:lang w:val="en-US" w:eastAsia="en-US"/>
              </w:rPr>
            </w:pPr>
            <w:r>
              <w:rPr>
                <w:sz w:val="20"/>
                <w:szCs w:val="20"/>
                <w:lang w:val="en-US"/>
              </w:rPr>
              <w:t>An optional oral exam allows the student to improve the mark.</w:t>
            </w:r>
          </w:p>
        </w:tc>
      </w:tr>
    </w:tbl>
    <w:p w:rsidR="008C7684" w:rsidRPr="008C7684" w:rsidRDefault="008C7684" w:rsidP="008C7684">
      <w:pPr>
        <w:spacing w:after="200" w:line="276" w:lineRule="auto"/>
        <w:rPr>
          <w:rFonts w:ascii="Calibri" w:eastAsia="Calibri" w:hAnsi="Calibri" w:cs="Calibri"/>
          <w:bCs/>
          <w:sz w:val="20"/>
          <w:szCs w:val="20"/>
          <w:lang w:val="en-US" w:eastAsia="en-US"/>
        </w:rPr>
      </w:pPr>
    </w:p>
    <w:sectPr w:rsidR="008C7684" w:rsidRPr="008C7684" w:rsidSect="00611E3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1E6E2B55"/>
    <w:multiLevelType w:val="hybridMultilevel"/>
    <w:tmpl w:val="307455E6"/>
    <w:lvl w:ilvl="0" w:tplc="3730917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1A32B6F"/>
    <w:multiLevelType w:val="hybridMultilevel"/>
    <w:tmpl w:val="E3165F8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2757BA"/>
    <w:multiLevelType w:val="multilevel"/>
    <w:tmpl w:val="7CA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A5649"/>
    <w:multiLevelType w:val="multilevel"/>
    <w:tmpl w:val="F76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337B1E"/>
    <w:multiLevelType w:val="hybridMultilevel"/>
    <w:tmpl w:val="0868D1DA"/>
    <w:lvl w:ilvl="0" w:tplc="3730917A">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E9B"/>
    <w:rsid w:val="00000AF1"/>
    <w:rsid w:val="00016A1B"/>
    <w:rsid w:val="000266DC"/>
    <w:rsid w:val="00027EE4"/>
    <w:rsid w:val="000563DC"/>
    <w:rsid w:val="00066C28"/>
    <w:rsid w:val="00076C38"/>
    <w:rsid w:val="00131C6C"/>
    <w:rsid w:val="00134E9B"/>
    <w:rsid w:val="00174F57"/>
    <w:rsid w:val="001E0506"/>
    <w:rsid w:val="001F4EEB"/>
    <w:rsid w:val="00204360"/>
    <w:rsid w:val="00246995"/>
    <w:rsid w:val="002D479D"/>
    <w:rsid w:val="00347985"/>
    <w:rsid w:val="0037358F"/>
    <w:rsid w:val="003752C3"/>
    <w:rsid w:val="003A2D96"/>
    <w:rsid w:val="003A3CAD"/>
    <w:rsid w:val="003F1BC6"/>
    <w:rsid w:val="003F3801"/>
    <w:rsid w:val="004141EC"/>
    <w:rsid w:val="00471013"/>
    <w:rsid w:val="00471326"/>
    <w:rsid w:val="004E04C5"/>
    <w:rsid w:val="0050352F"/>
    <w:rsid w:val="00512694"/>
    <w:rsid w:val="00536B02"/>
    <w:rsid w:val="0055358B"/>
    <w:rsid w:val="00583EC9"/>
    <w:rsid w:val="00595574"/>
    <w:rsid w:val="005A0074"/>
    <w:rsid w:val="005A210B"/>
    <w:rsid w:val="005A365A"/>
    <w:rsid w:val="005D4666"/>
    <w:rsid w:val="005E3E68"/>
    <w:rsid w:val="005F46AC"/>
    <w:rsid w:val="00611E3F"/>
    <w:rsid w:val="00613E36"/>
    <w:rsid w:val="00644C91"/>
    <w:rsid w:val="00646A94"/>
    <w:rsid w:val="00652242"/>
    <w:rsid w:val="006727E6"/>
    <w:rsid w:val="00693E4D"/>
    <w:rsid w:val="006A58AC"/>
    <w:rsid w:val="006F31AC"/>
    <w:rsid w:val="007061BF"/>
    <w:rsid w:val="007130C5"/>
    <w:rsid w:val="007272BB"/>
    <w:rsid w:val="00743C18"/>
    <w:rsid w:val="007576E9"/>
    <w:rsid w:val="0078497F"/>
    <w:rsid w:val="007A2FCF"/>
    <w:rsid w:val="007B01EA"/>
    <w:rsid w:val="007E67B6"/>
    <w:rsid w:val="00824511"/>
    <w:rsid w:val="00835143"/>
    <w:rsid w:val="00835435"/>
    <w:rsid w:val="00852B76"/>
    <w:rsid w:val="00861823"/>
    <w:rsid w:val="00863BA3"/>
    <w:rsid w:val="008C7684"/>
    <w:rsid w:val="008D52E0"/>
    <w:rsid w:val="008F6D98"/>
    <w:rsid w:val="00901A31"/>
    <w:rsid w:val="0090471B"/>
    <w:rsid w:val="00927312"/>
    <w:rsid w:val="0094451B"/>
    <w:rsid w:val="00964461"/>
    <w:rsid w:val="0097685F"/>
    <w:rsid w:val="009E7986"/>
    <w:rsid w:val="00A26E61"/>
    <w:rsid w:val="00A46435"/>
    <w:rsid w:val="00A70D4A"/>
    <w:rsid w:val="00A9013A"/>
    <w:rsid w:val="00AC423A"/>
    <w:rsid w:val="00AE4179"/>
    <w:rsid w:val="00AF31DC"/>
    <w:rsid w:val="00B04C3A"/>
    <w:rsid w:val="00B05579"/>
    <w:rsid w:val="00B260A9"/>
    <w:rsid w:val="00B31365"/>
    <w:rsid w:val="00B3434D"/>
    <w:rsid w:val="00B427CF"/>
    <w:rsid w:val="00B533FC"/>
    <w:rsid w:val="00B54491"/>
    <w:rsid w:val="00B82051"/>
    <w:rsid w:val="00B9186B"/>
    <w:rsid w:val="00B9252C"/>
    <w:rsid w:val="00BF5E2C"/>
    <w:rsid w:val="00C06405"/>
    <w:rsid w:val="00C33241"/>
    <w:rsid w:val="00C337C2"/>
    <w:rsid w:val="00C4261E"/>
    <w:rsid w:val="00C50320"/>
    <w:rsid w:val="00C56118"/>
    <w:rsid w:val="00CA3A16"/>
    <w:rsid w:val="00CB7A59"/>
    <w:rsid w:val="00CD24F1"/>
    <w:rsid w:val="00CE44BD"/>
    <w:rsid w:val="00CE6068"/>
    <w:rsid w:val="00D22117"/>
    <w:rsid w:val="00D31BBC"/>
    <w:rsid w:val="00D3705C"/>
    <w:rsid w:val="00D402DF"/>
    <w:rsid w:val="00D444A4"/>
    <w:rsid w:val="00D84F17"/>
    <w:rsid w:val="00DD4B6D"/>
    <w:rsid w:val="00E01F5E"/>
    <w:rsid w:val="00E10337"/>
    <w:rsid w:val="00E32104"/>
    <w:rsid w:val="00E44302"/>
    <w:rsid w:val="00E45D32"/>
    <w:rsid w:val="00E65E51"/>
    <w:rsid w:val="00EA15DA"/>
    <w:rsid w:val="00EA440A"/>
    <w:rsid w:val="00EA45F5"/>
    <w:rsid w:val="00EB2232"/>
    <w:rsid w:val="00EB737C"/>
    <w:rsid w:val="00F1546E"/>
    <w:rsid w:val="00F44AB8"/>
    <w:rsid w:val="00F6201C"/>
    <w:rsid w:val="00F659A8"/>
    <w:rsid w:val="00F70071"/>
    <w:rsid w:val="00F73AD7"/>
    <w:rsid w:val="00FA2DB7"/>
    <w:rsid w:val="00FA3303"/>
    <w:rsid w:val="00FE2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DA7790"/>
  <w15:docId w15:val="{37EB579F-AE9F-4EA7-85AC-12E7FE28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11E3F"/>
    <w:rPr>
      <w:smallCaps/>
      <w:sz w:val="24"/>
      <w:szCs w:val="24"/>
    </w:rPr>
  </w:style>
  <w:style w:type="paragraph" w:styleId="Titolo3">
    <w:name w:val="heading 3"/>
    <w:basedOn w:val="Normale"/>
    <w:link w:val="Titolo3Carattere"/>
    <w:uiPriority w:val="9"/>
    <w:qFormat/>
    <w:rsid w:val="0078497F"/>
    <w:pPr>
      <w:spacing w:before="100" w:beforeAutospacing="1" w:after="100" w:afterAutospacing="1"/>
      <w:outlineLvl w:val="2"/>
    </w:pPr>
    <w:rPr>
      <w:b/>
      <w:bCs/>
      <w:smallCaps w:val="0"/>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78497F"/>
    <w:rPr>
      <w:b/>
      <w:bCs/>
      <w:sz w:val="27"/>
      <w:szCs w:val="27"/>
    </w:rPr>
  </w:style>
  <w:style w:type="character" w:styleId="Collegamentoipertestuale">
    <w:name w:val="Hyperlink"/>
    <w:uiPriority w:val="99"/>
    <w:unhideWhenUsed/>
    <w:rsid w:val="0078497F"/>
    <w:rPr>
      <w:color w:val="0000FF"/>
      <w:u w:val="single"/>
    </w:rPr>
  </w:style>
  <w:style w:type="paragraph" w:styleId="NormaleWeb">
    <w:name w:val="Normal (Web)"/>
    <w:basedOn w:val="Normale"/>
    <w:rsid w:val="00D31BBC"/>
    <w:pPr>
      <w:spacing w:before="100" w:beforeAutospacing="1" w:after="100" w:afterAutospacing="1"/>
    </w:pPr>
    <w:rPr>
      <w:smallCaps w:val="0"/>
    </w:rPr>
  </w:style>
  <w:style w:type="paragraph" w:customStyle="1" w:styleId="ListParagraph">
    <w:name w:val="List Paragraph"/>
    <w:basedOn w:val="Normale"/>
    <w:rsid w:val="000563DC"/>
    <w:pPr>
      <w:suppressAutoHyphens/>
      <w:spacing w:after="200" w:line="276" w:lineRule="auto"/>
      <w:ind w:left="720"/>
    </w:pPr>
    <w:rPr>
      <w:rFonts w:ascii="Arial Narrow" w:eastAsia="Calibri" w:hAnsi="Arial Narrow" w:cs="Arial Narrow"/>
      <w:b/>
      <w:bCs/>
      <w:smallCaps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4257">
      <w:bodyDiv w:val="1"/>
      <w:marLeft w:val="0"/>
      <w:marRight w:val="0"/>
      <w:marTop w:val="0"/>
      <w:marBottom w:val="0"/>
      <w:divBdr>
        <w:top w:val="none" w:sz="0" w:space="0" w:color="auto"/>
        <w:left w:val="none" w:sz="0" w:space="0" w:color="auto"/>
        <w:bottom w:val="none" w:sz="0" w:space="0" w:color="auto"/>
        <w:right w:val="none" w:sz="0" w:space="0" w:color="auto"/>
      </w:divBdr>
    </w:div>
    <w:div w:id="498009587">
      <w:bodyDiv w:val="1"/>
      <w:marLeft w:val="0"/>
      <w:marRight w:val="0"/>
      <w:marTop w:val="0"/>
      <w:marBottom w:val="0"/>
      <w:divBdr>
        <w:top w:val="none" w:sz="0" w:space="0" w:color="auto"/>
        <w:left w:val="none" w:sz="0" w:space="0" w:color="auto"/>
        <w:bottom w:val="none" w:sz="0" w:space="0" w:color="auto"/>
        <w:right w:val="none" w:sz="0" w:space="0" w:color="auto"/>
      </w:divBdr>
    </w:div>
    <w:div w:id="586230038">
      <w:bodyDiv w:val="1"/>
      <w:marLeft w:val="0"/>
      <w:marRight w:val="0"/>
      <w:marTop w:val="0"/>
      <w:marBottom w:val="0"/>
      <w:divBdr>
        <w:top w:val="none" w:sz="0" w:space="0" w:color="auto"/>
        <w:left w:val="none" w:sz="0" w:space="0" w:color="auto"/>
        <w:bottom w:val="none" w:sz="0" w:space="0" w:color="auto"/>
        <w:right w:val="none" w:sz="0" w:space="0" w:color="auto"/>
      </w:divBdr>
    </w:div>
    <w:div w:id="641080607">
      <w:bodyDiv w:val="1"/>
      <w:marLeft w:val="0"/>
      <w:marRight w:val="0"/>
      <w:marTop w:val="0"/>
      <w:marBottom w:val="0"/>
      <w:divBdr>
        <w:top w:val="none" w:sz="0" w:space="0" w:color="auto"/>
        <w:left w:val="none" w:sz="0" w:space="0" w:color="auto"/>
        <w:bottom w:val="none" w:sz="0" w:space="0" w:color="auto"/>
        <w:right w:val="none" w:sz="0" w:space="0" w:color="auto"/>
      </w:divBdr>
    </w:div>
    <w:div w:id="801655703">
      <w:bodyDiv w:val="1"/>
      <w:marLeft w:val="0"/>
      <w:marRight w:val="0"/>
      <w:marTop w:val="0"/>
      <w:marBottom w:val="0"/>
      <w:divBdr>
        <w:top w:val="none" w:sz="0" w:space="0" w:color="auto"/>
        <w:left w:val="none" w:sz="0" w:space="0" w:color="auto"/>
        <w:bottom w:val="none" w:sz="0" w:space="0" w:color="auto"/>
        <w:right w:val="none" w:sz="0" w:space="0" w:color="auto"/>
      </w:divBdr>
    </w:div>
    <w:div w:id="1013923801">
      <w:bodyDiv w:val="1"/>
      <w:marLeft w:val="0"/>
      <w:marRight w:val="0"/>
      <w:marTop w:val="0"/>
      <w:marBottom w:val="0"/>
      <w:divBdr>
        <w:top w:val="none" w:sz="0" w:space="0" w:color="auto"/>
        <w:left w:val="none" w:sz="0" w:space="0" w:color="auto"/>
        <w:bottom w:val="none" w:sz="0" w:space="0" w:color="auto"/>
        <w:right w:val="none" w:sz="0" w:space="0" w:color="auto"/>
      </w:divBdr>
      <w:divsChild>
        <w:div w:id="86389762">
          <w:marLeft w:val="336"/>
          <w:marRight w:val="0"/>
          <w:marTop w:val="120"/>
          <w:marBottom w:val="312"/>
          <w:divBdr>
            <w:top w:val="none" w:sz="0" w:space="0" w:color="auto"/>
            <w:left w:val="none" w:sz="0" w:space="0" w:color="auto"/>
            <w:bottom w:val="none" w:sz="0" w:space="0" w:color="auto"/>
            <w:right w:val="none" w:sz="0" w:space="0" w:color="auto"/>
          </w:divBdr>
          <w:divsChild>
            <w:div w:id="991256252">
              <w:marLeft w:val="0"/>
              <w:marRight w:val="0"/>
              <w:marTop w:val="0"/>
              <w:marBottom w:val="0"/>
              <w:divBdr>
                <w:top w:val="single" w:sz="6" w:space="0" w:color="CCCCCC"/>
                <w:left w:val="single" w:sz="6" w:space="0" w:color="CCCCCC"/>
                <w:bottom w:val="single" w:sz="6" w:space="0" w:color="CCCCCC"/>
                <w:right w:val="single" w:sz="6" w:space="0" w:color="CCCCCC"/>
              </w:divBdr>
              <w:divsChild>
                <w:div w:id="97630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151">
          <w:marLeft w:val="0"/>
          <w:marRight w:val="0"/>
          <w:marTop w:val="0"/>
          <w:marBottom w:val="120"/>
          <w:divBdr>
            <w:top w:val="none" w:sz="0" w:space="0" w:color="auto"/>
            <w:left w:val="none" w:sz="0" w:space="0" w:color="auto"/>
            <w:bottom w:val="none" w:sz="0" w:space="0" w:color="auto"/>
            <w:right w:val="none" w:sz="0" w:space="0" w:color="auto"/>
          </w:divBdr>
        </w:div>
        <w:div w:id="198978062">
          <w:marLeft w:val="336"/>
          <w:marRight w:val="0"/>
          <w:marTop w:val="120"/>
          <w:marBottom w:val="312"/>
          <w:divBdr>
            <w:top w:val="none" w:sz="0" w:space="0" w:color="auto"/>
            <w:left w:val="none" w:sz="0" w:space="0" w:color="auto"/>
            <w:bottom w:val="none" w:sz="0" w:space="0" w:color="auto"/>
            <w:right w:val="none" w:sz="0" w:space="0" w:color="auto"/>
          </w:divBdr>
          <w:divsChild>
            <w:div w:id="1894539561">
              <w:marLeft w:val="0"/>
              <w:marRight w:val="0"/>
              <w:marTop w:val="0"/>
              <w:marBottom w:val="0"/>
              <w:divBdr>
                <w:top w:val="single" w:sz="6" w:space="0" w:color="CCCCCC"/>
                <w:left w:val="single" w:sz="6" w:space="0" w:color="CCCCCC"/>
                <w:bottom w:val="single" w:sz="6" w:space="0" w:color="CCCCCC"/>
                <w:right w:val="single" w:sz="6" w:space="0" w:color="CCCCCC"/>
              </w:divBdr>
              <w:divsChild>
                <w:div w:id="40206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8478">
          <w:marLeft w:val="0"/>
          <w:marRight w:val="0"/>
          <w:marTop w:val="0"/>
          <w:marBottom w:val="120"/>
          <w:divBdr>
            <w:top w:val="none" w:sz="0" w:space="0" w:color="auto"/>
            <w:left w:val="none" w:sz="0" w:space="0" w:color="auto"/>
            <w:bottom w:val="none" w:sz="0" w:space="0" w:color="auto"/>
            <w:right w:val="none" w:sz="0" w:space="0" w:color="auto"/>
          </w:divBdr>
        </w:div>
        <w:div w:id="962468746">
          <w:marLeft w:val="0"/>
          <w:marRight w:val="0"/>
          <w:marTop w:val="0"/>
          <w:marBottom w:val="120"/>
          <w:divBdr>
            <w:top w:val="none" w:sz="0" w:space="0" w:color="auto"/>
            <w:left w:val="none" w:sz="0" w:space="0" w:color="auto"/>
            <w:bottom w:val="none" w:sz="0" w:space="0" w:color="auto"/>
            <w:right w:val="none" w:sz="0" w:space="0" w:color="auto"/>
          </w:divBdr>
        </w:div>
        <w:div w:id="1031109885">
          <w:marLeft w:val="0"/>
          <w:marRight w:val="0"/>
          <w:marTop w:val="0"/>
          <w:marBottom w:val="120"/>
          <w:divBdr>
            <w:top w:val="none" w:sz="0" w:space="0" w:color="auto"/>
            <w:left w:val="none" w:sz="0" w:space="0" w:color="auto"/>
            <w:bottom w:val="none" w:sz="0" w:space="0" w:color="auto"/>
            <w:right w:val="none" w:sz="0" w:space="0" w:color="auto"/>
          </w:divBdr>
        </w:div>
        <w:div w:id="1370766129">
          <w:marLeft w:val="336"/>
          <w:marRight w:val="0"/>
          <w:marTop w:val="120"/>
          <w:marBottom w:val="312"/>
          <w:divBdr>
            <w:top w:val="none" w:sz="0" w:space="0" w:color="auto"/>
            <w:left w:val="none" w:sz="0" w:space="0" w:color="auto"/>
            <w:bottom w:val="none" w:sz="0" w:space="0" w:color="auto"/>
            <w:right w:val="none" w:sz="0" w:space="0" w:color="auto"/>
          </w:divBdr>
          <w:divsChild>
            <w:div w:id="437912455">
              <w:marLeft w:val="0"/>
              <w:marRight w:val="0"/>
              <w:marTop w:val="0"/>
              <w:marBottom w:val="0"/>
              <w:divBdr>
                <w:top w:val="single" w:sz="6" w:space="0" w:color="CCCCCC"/>
                <w:left w:val="single" w:sz="6" w:space="0" w:color="CCCCCC"/>
                <w:bottom w:val="single" w:sz="6" w:space="0" w:color="CCCCCC"/>
                <w:right w:val="single" w:sz="6" w:space="0" w:color="CCCCCC"/>
              </w:divBdr>
              <w:divsChild>
                <w:div w:id="2852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5678">
          <w:marLeft w:val="0"/>
          <w:marRight w:val="0"/>
          <w:marTop w:val="0"/>
          <w:marBottom w:val="120"/>
          <w:divBdr>
            <w:top w:val="none" w:sz="0" w:space="0" w:color="auto"/>
            <w:left w:val="none" w:sz="0" w:space="0" w:color="auto"/>
            <w:bottom w:val="none" w:sz="0" w:space="0" w:color="auto"/>
            <w:right w:val="none" w:sz="0" w:space="0" w:color="auto"/>
          </w:divBdr>
        </w:div>
        <w:div w:id="1623658428">
          <w:marLeft w:val="0"/>
          <w:marRight w:val="0"/>
          <w:marTop w:val="0"/>
          <w:marBottom w:val="120"/>
          <w:divBdr>
            <w:top w:val="none" w:sz="0" w:space="0" w:color="auto"/>
            <w:left w:val="none" w:sz="0" w:space="0" w:color="auto"/>
            <w:bottom w:val="none" w:sz="0" w:space="0" w:color="auto"/>
            <w:right w:val="none" w:sz="0" w:space="0" w:color="auto"/>
          </w:divBdr>
        </w:div>
        <w:div w:id="1846749976">
          <w:marLeft w:val="0"/>
          <w:marRight w:val="0"/>
          <w:marTop w:val="0"/>
          <w:marBottom w:val="120"/>
          <w:divBdr>
            <w:top w:val="none" w:sz="0" w:space="0" w:color="auto"/>
            <w:left w:val="none" w:sz="0" w:space="0" w:color="auto"/>
            <w:bottom w:val="none" w:sz="0" w:space="0" w:color="auto"/>
            <w:right w:val="none" w:sz="0" w:space="0" w:color="auto"/>
          </w:divBdr>
        </w:div>
        <w:div w:id="2007324779">
          <w:marLeft w:val="0"/>
          <w:marRight w:val="0"/>
          <w:marTop w:val="0"/>
          <w:marBottom w:val="120"/>
          <w:divBdr>
            <w:top w:val="none" w:sz="0" w:space="0" w:color="auto"/>
            <w:left w:val="none" w:sz="0" w:space="0" w:color="auto"/>
            <w:bottom w:val="none" w:sz="0" w:space="0" w:color="auto"/>
            <w:right w:val="none" w:sz="0" w:space="0" w:color="auto"/>
          </w:divBdr>
        </w:div>
        <w:div w:id="2106530649">
          <w:marLeft w:val="0"/>
          <w:marRight w:val="0"/>
          <w:marTop w:val="0"/>
          <w:marBottom w:val="120"/>
          <w:divBdr>
            <w:top w:val="none" w:sz="0" w:space="0" w:color="auto"/>
            <w:left w:val="none" w:sz="0" w:space="0" w:color="auto"/>
            <w:bottom w:val="none" w:sz="0" w:space="0" w:color="auto"/>
            <w:right w:val="none" w:sz="0" w:space="0" w:color="auto"/>
          </w:divBdr>
        </w:div>
      </w:divsChild>
    </w:div>
    <w:div w:id="1152675544">
      <w:bodyDiv w:val="1"/>
      <w:marLeft w:val="0"/>
      <w:marRight w:val="0"/>
      <w:marTop w:val="0"/>
      <w:marBottom w:val="0"/>
      <w:divBdr>
        <w:top w:val="none" w:sz="0" w:space="0" w:color="auto"/>
        <w:left w:val="none" w:sz="0" w:space="0" w:color="auto"/>
        <w:bottom w:val="none" w:sz="0" w:space="0" w:color="auto"/>
        <w:right w:val="none" w:sz="0" w:space="0" w:color="auto"/>
      </w:divBdr>
      <w:divsChild>
        <w:div w:id="243223356">
          <w:marLeft w:val="0"/>
          <w:marRight w:val="0"/>
          <w:marTop w:val="0"/>
          <w:marBottom w:val="120"/>
          <w:divBdr>
            <w:top w:val="none" w:sz="0" w:space="0" w:color="auto"/>
            <w:left w:val="none" w:sz="0" w:space="0" w:color="auto"/>
            <w:bottom w:val="none" w:sz="0" w:space="0" w:color="auto"/>
            <w:right w:val="none" w:sz="0" w:space="0" w:color="auto"/>
          </w:divBdr>
        </w:div>
        <w:div w:id="347799664">
          <w:marLeft w:val="0"/>
          <w:marRight w:val="0"/>
          <w:marTop w:val="0"/>
          <w:marBottom w:val="120"/>
          <w:divBdr>
            <w:top w:val="none" w:sz="0" w:space="0" w:color="auto"/>
            <w:left w:val="none" w:sz="0" w:space="0" w:color="auto"/>
            <w:bottom w:val="none" w:sz="0" w:space="0" w:color="auto"/>
            <w:right w:val="none" w:sz="0" w:space="0" w:color="auto"/>
          </w:divBdr>
        </w:div>
        <w:div w:id="766535261">
          <w:marLeft w:val="336"/>
          <w:marRight w:val="0"/>
          <w:marTop w:val="120"/>
          <w:marBottom w:val="312"/>
          <w:divBdr>
            <w:top w:val="none" w:sz="0" w:space="0" w:color="auto"/>
            <w:left w:val="none" w:sz="0" w:space="0" w:color="auto"/>
            <w:bottom w:val="none" w:sz="0" w:space="0" w:color="auto"/>
            <w:right w:val="none" w:sz="0" w:space="0" w:color="auto"/>
          </w:divBdr>
          <w:divsChild>
            <w:div w:id="738557882">
              <w:marLeft w:val="0"/>
              <w:marRight w:val="0"/>
              <w:marTop w:val="0"/>
              <w:marBottom w:val="0"/>
              <w:divBdr>
                <w:top w:val="single" w:sz="6" w:space="0" w:color="CCCCCC"/>
                <w:left w:val="single" w:sz="6" w:space="0" w:color="CCCCCC"/>
                <w:bottom w:val="single" w:sz="6" w:space="0" w:color="CCCCCC"/>
                <w:right w:val="single" w:sz="6" w:space="0" w:color="CCCCCC"/>
              </w:divBdr>
              <w:divsChild>
                <w:div w:id="594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2946">
          <w:marLeft w:val="0"/>
          <w:marRight w:val="0"/>
          <w:marTop w:val="0"/>
          <w:marBottom w:val="120"/>
          <w:divBdr>
            <w:top w:val="none" w:sz="0" w:space="0" w:color="auto"/>
            <w:left w:val="none" w:sz="0" w:space="0" w:color="auto"/>
            <w:bottom w:val="none" w:sz="0" w:space="0" w:color="auto"/>
            <w:right w:val="none" w:sz="0" w:space="0" w:color="auto"/>
          </w:divBdr>
        </w:div>
        <w:div w:id="1132358909">
          <w:marLeft w:val="336"/>
          <w:marRight w:val="0"/>
          <w:marTop w:val="120"/>
          <w:marBottom w:val="312"/>
          <w:divBdr>
            <w:top w:val="none" w:sz="0" w:space="0" w:color="auto"/>
            <w:left w:val="none" w:sz="0" w:space="0" w:color="auto"/>
            <w:bottom w:val="none" w:sz="0" w:space="0" w:color="auto"/>
            <w:right w:val="none" w:sz="0" w:space="0" w:color="auto"/>
          </w:divBdr>
          <w:divsChild>
            <w:div w:id="1913006625">
              <w:marLeft w:val="0"/>
              <w:marRight w:val="0"/>
              <w:marTop w:val="0"/>
              <w:marBottom w:val="0"/>
              <w:divBdr>
                <w:top w:val="single" w:sz="6" w:space="0" w:color="CCCCCC"/>
                <w:left w:val="single" w:sz="6" w:space="0" w:color="CCCCCC"/>
                <w:bottom w:val="single" w:sz="6" w:space="0" w:color="CCCCCC"/>
                <w:right w:val="single" w:sz="6" w:space="0" w:color="CCCCCC"/>
              </w:divBdr>
              <w:divsChild>
                <w:div w:id="10451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8678">
          <w:marLeft w:val="0"/>
          <w:marRight w:val="0"/>
          <w:marTop w:val="0"/>
          <w:marBottom w:val="120"/>
          <w:divBdr>
            <w:top w:val="none" w:sz="0" w:space="0" w:color="auto"/>
            <w:left w:val="none" w:sz="0" w:space="0" w:color="auto"/>
            <w:bottom w:val="none" w:sz="0" w:space="0" w:color="auto"/>
            <w:right w:val="none" w:sz="0" w:space="0" w:color="auto"/>
          </w:divBdr>
        </w:div>
        <w:div w:id="1426270125">
          <w:marLeft w:val="0"/>
          <w:marRight w:val="0"/>
          <w:marTop w:val="0"/>
          <w:marBottom w:val="120"/>
          <w:divBdr>
            <w:top w:val="none" w:sz="0" w:space="0" w:color="auto"/>
            <w:left w:val="none" w:sz="0" w:space="0" w:color="auto"/>
            <w:bottom w:val="none" w:sz="0" w:space="0" w:color="auto"/>
            <w:right w:val="none" w:sz="0" w:space="0" w:color="auto"/>
          </w:divBdr>
        </w:div>
        <w:div w:id="1546715529">
          <w:marLeft w:val="0"/>
          <w:marRight w:val="0"/>
          <w:marTop w:val="0"/>
          <w:marBottom w:val="120"/>
          <w:divBdr>
            <w:top w:val="none" w:sz="0" w:space="0" w:color="auto"/>
            <w:left w:val="none" w:sz="0" w:space="0" w:color="auto"/>
            <w:bottom w:val="none" w:sz="0" w:space="0" w:color="auto"/>
            <w:right w:val="none" w:sz="0" w:space="0" w:color="auto"/>
          </w:divBdr>
        </w:div>
        <w:div w:id="1612276355">
          <w:marLeft w:val="0"/>
          <w:marRight w:val="0"/>
          <w:marTop w:val="0"/>
          <w:marBottom w:val="120"/>
          <w:divBdr>
            <w:top w:val="none" w:sz="0" w:space="0" w:color="auto"/>
            <w:left w:val="none" w:sz="0" w:space="0" w:color="auto"/>
            <w:bottom w:val="none" w:sz="0" w:space="0" w:color="auto"/>
            <w:right w:val="none" w:sz="0" w:space="0" w:color="auto"/>
          </w:divBdr>
        </w:div>
        <w:div w:id="1747072266">
          <w:marLeft w:val="0"/>
          <w:marRight w:val="0"/>
          <w:marTop w:val="0"/>
          <w:marBottom w:val="120"/>
          <w:divBdr>
            <w:top w:val="none" w:sz="0" w:space="0" w:color="auto"/>
            <w:left w:val="none" w:sz="0" w:space="0" w:color="auto"/>
            <w:bottom w:val="none" w:sz="0" w:space="0" w:color="auto"/>
            <w:right w:val="none" w:sz="0" w:space="0" w:color="auto"/>
          </w:divBdr>
        </w:div>
        <w:div w:id="1756123051">
          <w:marLeft w:val="336"/>
          <w:marRight w:val="0"/>
          <w:marTop w:val="120"/>
          <w:marBottom w:val="312"/>
          <w:divBdr>
            <w:top w:val="none" w:sz="0" w:space="0" w:color="auto"/>
            <w:left w:val="none" w:sz="0" w:space="0" w:color="auto"/>
            <w:bottom w:val="none" w:sz="0" w:space="0" w:color="auto"/>
            <w:right w:val="none" w:sz="0" w:space="0" w:color="auto"/>
          </w:divBdr>
          <w:divsChild>
            <w:div w:id="1956477473">
              <w:marLeft w:val="0"/>
              <w:marRight w:val="0"/>
              <w:marTop w:val="0"/>
              <w:marBottom w:val="0"/>
              <w:divBdr>
                <w:top w:val="single" w:sz="6" w:space="0" w:color="CCCCCC"/>
                <w:left w:val="single" w:sz="6" w:space="0" w:color="CCCCCC"/>
                <w:bottom w:val="single" w:sz="6" w:space="0" w:color="CCCCCC"/>
                <w:right w:val="single" w:sz="6" w:space="0" w:color="CCCCCC"/>
              </w:divBdr>
              <w:divsChild>
                <w:div w:id="147510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5393">
          <w:marLeft w:val="0"/>
          <w:marRight w:val="0"/>
          <w:marTop w:val="0"/>
          <w:marBottom w:val="120"/>
          <w:divBdr>
            <w:top w:val="none" w:sz="0" w:space="0" w:color="auto"/>
            <w:left w:val="none" w:sz="0" w:space="0" w:color="auto"/>
            <w:bottom w:val="none" w:sz="0" w:space="0" w:color="auto"/>
            <w:right w:val="none" w:sz="0" w:space="0" w:color="auto"/>
          </w:divBdr>
        </w:div>
      </w:divsChild>
    </w:div>
    <w:div w:id="1248340729">
      <w:bodyDiv w:val="1"/>
      <w:marLeft w:val="0"/>
      <w:marRight w:val="0"/>
      <w:marTop w:val="0"/>
      <w:marBottom w:val="0"/>
      <w:divBdr>
        <w:top w:val="none" w:sz="0" w:space="0" w:color="auto"/>
        <w:left w:val="none" w:sz="0" w:space="0" w:color="auto"/>
        <w:bottom w:val="none" w:sz="0" w:space="0" w:color="auto"/>
        <w:right w:val="none" w:sz="0" w:space="0" w:color="auto"/>
      </w:divBdr>
    </w:div>
    <w:div w:id="1410274137">
      <w:bodyDiv w:val="1"/>
      <w:marLeft w:val="0"/>
      <w:marRight w:val="0"/>
      <w:marTop w:val="0"/>
      <w:marBottom w:val="0"/>
      <w:divBdr>
        <w:top w:val="none" w:sz="0" w:space="0" w:color="auto"/>
        <w:left w:val="none" w:sz="0" w:space="0" w:color="auto"/>
        <w:bottom w:val="none" w:sz="0" w:space="0" w:color="auto"/>
        <w:right w:val="none" w:sz="0" w:space="0" w:color="auto"/>
      </w:divBdr>
    </w:div>
    <w:div w:id="1505394390">
      <w:bodyDiv w:val="1"/>
      <w:marLeft w:val="0"/>
      <w:marRight w:val="0"/>
      <w:marTop w:val="0"/>
      <w:marBottom w:val="0"/>
      <w:divBdr>
        <w:top w:val="none" w:sz="0" w:space="0" w:color="auto"/>
        <w:left w:val="none" w:sz="0" w:space="0" w:color="auto"/>
        <w:bottom w:val="none" w:sz="0" w:space="0" w:color="auto"/>
        <w:right w:val="none" w:sz="0" w:space="0" w:color="auto"/>
      </w:divBdr>
    </w:div>
    <w:div w:id="1541556649">
      <w:bodyDiv w:val="1"/>
      <w:marLeft w:val="0"/>
      <w:marRight w:val="0"/>
      <w:marTop w:val="0"/>
      <w:marBottom w:val="0"/>
      <w:divBdr>
        <w:top w:val="none" w:sz="0" w:space="0" w:color="auto"/>
        <w:left w:val="none" w:sz="0" w:space="0" w:color="auto"/>
        <w:bottom w:val="none" w:sz="0" w:space="0" w:color="auto"/>
        <w:right w:val="none" w:sz="0" w:space="0" w:color="auto"/>
      </w:divBdr>
    </w:div>
    <w:div w:id="1705786148">
      <w:bodyDiv w:val="1"/>
      <w:marLeft w:val="0"/>
      <w:marRight w:val="0"/>
      <w:marTop w:val="0"/>
      <w:marBottom w:val="0"/>
      <w:divBdr>
        <w:top w:val="none" w:sz="0" w:space="0" w:color="auto"/>
        <w:left w:val="none" w:sz="0" w:space="0" w:color="auto"/>
        <w:bottom w:val="none" w:sz="0" w:space="0" w:color="auto"/>
        <w:right w:val="none" w:sz="0" w:space="0" w:color="auto"/>
      </w:divBdr>
    </w:div>
    <w:div w:id="1735354997">
      <w:bodyDiv w:val="1"/>
      <w:marLeft w:val="0"/>
      <w:marRight w:val="0"/>
      <w:marTop w:val="0"/>
      <w:marBottom w:val="0"/>
      <w:divBdr>
        <w:top w:val="none" w:sz="0" w:space="0" w:color="auto"/>
        <w:left w:val="none" w:sz="0" w:space="0" w:color="auto"/>
        <w:bottom w:val="none" w:sz="0" w:space="0" w:color="auto"/>
        <w:right w:val="none" w:sz="0" w:space="0" w:color="auto"/>
      </w:divBdr>
    </w:div>
    <w:div w:id="1856456983">
      <w:bodyDiv w:val="1"/>
      <w:marLeft w:val="0"/>
      <w:marRight w:val="0"/>
      <w:marTop w:val="0"/>
      <w:marBottom w:val="0"/>
      <w:divBdr>
        <w:top w:val="none" w:sz="0" w:space="0" w:color="auto"/>
        <w:left w:val="none" w:sz="0" w:space="0" w:color="auto"/>
        <w:bottom w:val="none" w:sz="0" w:space="0" w:color="auto"/>
        <w:right w:val="none" w:sz="0" w:space="0" w:color="auto"/>
      </w:divBdr>
    </w:div>
    <w:div w:id="20797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E1A1E0-105C-4945-9D14-93BAE144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342</Words>
  <Characters>1953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PROGRAMMA GEO</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GEO</dc:title>
  <dc:subject/>
  <dc:creator>XP</dc:creator>
  <cp:keywords/>
  <cp:lastModifiedBy>nadia</cp:lastModifiedBy>
  <cp:revision>11</cp:revision>
  <dcterms:created xsi:type="dcterms:W3CDTF">2018-01-22T15:23:00Z</dcterms:created>
  <dcterms:modified xsi:type="dcterms:W3CDTF">2019-02-18T10:52:00Z</dcterms:modified>
</cp:coreProperties>
</file>