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4A4" w:rsidRDefault="002414A4">
      <w:pPr>
        <w:rPr>
          <w:rFonts w:ascii="Tahoma" w:hAnsi="Tahoma" w:cs="Tahoma"/>
          <w:b/>
          <w:smallCaps w:val="0"/>
        </w:rPr>
      </w:pPr>
    </w:p>
    <w:p w:rsidR="002414A4" w:rsidRDefault="002414A4">
      <w:pPr>
        <w:rPr>
          <w:rFonts w:ascii="Tahoma" w:hAnsi="Tahoma" w:cs="Tahoma"/>
          <w:b/>
          <w:smallCaps w:val="0"/>
        </w:rPr>
      </w:pPr>
    </w:p>
    <w:p w:rsidR="002414A4" w:rsidRDefault="002414A4">
      <w:pPr>
        <w:rPr>
          <w:rFonts w:ascii="Tahoma" w:hAnsi="Tahoma" w:cs="Tahoma"/>
          <w:b/>
          <w:smallCaps w:val="0"/>
        </w:rPr>
      </w:pPr>
    </w:p>
    <w:p w:rsidR="002414A4" w:rsidRDefault="002414A4">
      <w:pPr>
        <w:rPr>
          <w:rFonts w:ascii="Tahoma" w:hAnsi="Tahoma" w:cs="Tahoma"/>
          <w:b/>
          <w:smallCaps w:val="0"/>
        </w:rPr>
      </w:pPr>
    </w:p>
    <w:p w:rsidR="002414A4" w:rsidRDefault="002414A4">
      <w:pPr>
        <w:rPr>
          <w:rFonts w:ascii="Tahoma" w:hAnsi="Tahoma" w:cs="Tahoma"/>
          <w:b/>
          <w:smallCaps w:val="0"/>
        </w:rPr>
      </w:pPr>
      <w:r>
        <w:rPr>
          <w:rFonts w:ascii="Tahoma" w:hAnsi="Tahoma" w:cs="Tahoma"/>
          <w:b/>
          <w:smallCaps w:val="0"/>
        </w:rPr>
        <w:t>TEACHER: Prof. Fabrizio Politi – Dr. Pietro Pulsoni</w:t>
      </w:r>
    </w:p>
    <w:p w:rsidR="002414A4" w:rsidRDefault="002414A4">
      <w:pPr>
        <w:rPr>
          <w:rFonts w:ascii="Tahoma" w:hAnsi="Tahoma" w:cs="Tahoma"/>
          <w:b/>
          <w:smallCaps w:val="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410"/>
        <w:gridCol w:w="7052"/>
      </w:tblGrid>
      <w:tr w:rsidR="002414A4" w:rsidRPr="00A40513" w:rsidTr="008C7684">
        <w:tc>
          <w:tcPr>
            <w:tcW w:w="9854" w:type="dxa"/>
            <w:gridSpan w:val="3"/>
          </w:tcPr>
          <w:p w:rsidR="002414A4" w:rsidRPr="00A14808" w:rsidRDefault="002414A4" w:rsidP="00A40513">
            <w:pPr>
              <w:jc w:val="center"/>
              <w:rPr>
                <w:rFonts w:ascii="Calibri" w:hAnsi="Calibri" w:cs="Calibri"/>
                <w:bCs/>
                <w:i/>
                <w:smallCaps w:val="0"/>
                <w:sz w:val="44"/>
                <w:szCs w:val="44"/>
                <w:lang w:val="en-US" w:eastAsia="en-US"/>
              </w:rPr>
            </w:pPr>
            <w:r w:rsidRPr="00A14808">
              <w:rPr>
                <w:rFonts w:ascii="Calibri" w:hAnsi="Calibri" w:cs="Calibri"/>
                <w:b/>
                <w:bCs/>
                <w:smallCaps w:val="0"/>
                <w:sz w:val="44"/>
                <w:szCs w:val="44"/>
                <w:lang w:eastAsia="en-US"/>
              </w:rPr>
              <w:t>European Law syllabus</w:t>
            </w:r>
          </w:p>
        </w:tc>
      </w:tr>
      <w:tr w:rsidR="002414A4" w:rsidRPr="008E5CF1" w:rsidTr="008C7684">
        <w:tc>
          <w:tcPr>
            <w:tcW w:w="9854" w:type="dxa"/>
            <w:gridSpan w:val="3"/>
          </w:tcPr>
          <w:p w:rsidR="002414A4" w:rsidRPr="008C7684" w:rsidRDefault="002414A4" w:rsidP="008C7684">
            <w:pPr>
              <w:spacing w:after="200" w:line="276" w:lineRule="auto"/>
              <w:jc w:val="center"/>
              <w:rPr>
                <w:rFonts w:ascii="Calibri" w:hAnsi="Calibri" w:cs="Calibri"/>
                <w:b/>
                <w:bCs/>
                <w:smallCaps w:val="0"/>
                <w:sz w:val="20"/>
                <w:szCs w:val="20"/>
                <w:lang w:val="en-US" w:eastAsia="en-US"/>
              </w:rPr>
            </w:pPr>
            <w:r w:rsidRPr="008C7684">
              <w:rPr>
                <w:rFonts w:ascii="Calibri" w:hAnsi="Calibri" w:cs="Calibri"/>
                <w:b/>
                <w:bCs/>
                <w:smallCaps w:val="0"/>
                <w:sz w:val="20"/>
                <w:szCs w:val="20"/>
                <w:lang w:val="en-US" w:eastAsia="en-US"/>
              </w:rPr>
              <w:t xml:space="preserve">Number of ECTS credits: 9 (workload is </w:t>
            </w:r>
            <w:r>
              <w:rPr>
                <w:rFonts w:ascii="Calibri" w:hAnsi="Calibri" w:cs="Calibri"/>
                <w:b/>
                <w:bCs/>
                <w:smallCaps w:val="0"/>
                <w:sz w:val="20"/>
                <w:szCs w:val="20"/>
                <w:lang w:val="en-US" w:eastAsia="en-US"/>
              </w:rPr>
              <w:t>63</w:t>
            </w:r>
            <w:r w:rsidRPr="008C7684">
              <w:rPr>
                <w:rFonts w:ascii="Calibri" w:hAnsi="Calibri" w:cs="Calibri"/>
                <w:b/>
                <w:bCs/>
                <w:smallCaps w:val="0"/>
                <w:sz w:val="20"/>
                <w:szCs w:val="20"/>
                <w:lang w:val="en-US" w:eastAsia="en-US"/>
              </w:rPr>
              <w:t xml:space="preserve"> hours; 1 credit  = </w:t>
            </w:r>
            <w:r>
              <w:rPr>
                <w:rFonts w:ascii="Calibri" w:hAnsi="Calibri" w:cs="Calibri"/>
                <w:b/>
                <w:bCs/>
                <w:smallCaps w:val="0"/>
                <w:sz w:val="20"/>
                <w:szCs w:val="20"/>
                <w:lang w:val="en-US" w:eastAsia="en-US"/>
              </w:rPr>
              <w:t>7</w:t>
            </w:r>
            <w:r w:rsidRPr="008C7684">
              <w:rPr>
                <w:rFonts w:ascii="Calibri" w:hAnsi="Calibri" w:cs="Calibri"/>
                <w:b/>
                <w:bCs/>
                <w:smallCaps w:val="0"/>
                <w:sz w:val="20"/>
                <w:szCs w:val="20"/>
                <w:lang w:val="en-US" w:eastAsia="en-US"/>
              </w:rPr>
              <w:t xml:space="preserve"> hours)</w:t>
            </w:r>
          </w:p>
        </w:tc>
      </w:tr>
      <w:tr w:rsidR="002414A4" w:rsidRPr="00A14808" w:rsidTr="008C7684">
        <w:tc>
          <w:tcPr>
            <w:tcW w:w="9854" w:type="dxa"/>
            <w:gridSpan w:val="3"/>
          </w:tcPr>
          <w:p w:rsidR="002414A4" w:rsidRPr="008C7684" w:rsidRDefault="002414A4" w:rsidP="008C7684">
            <w:pPr>
              <w:rPr>
                <w:rFonts w:ascii="Calibri" w:hAnsi="Calibri" w:cs="Calibri"/>
                <w:b/>
                <w:bCs/>
                <w:smallCaps w:val="0"/>
                <w:sz w:val="20"/>
                <w:szCs w:val="20"/>
                <w:lang w:val="en-US" w:eastAsia="en-US"/>
              </w:rPr>
            </w:pPr>
            <w:bookmarkStart w:id="0" w:name="_GoBack"/>
            <w:bookmarkEnd w:id="0"/>
          </w:p>
          <w:p w:rsidR="002414A4" w:rsidRPr="008C7684" w:rsidRDefault="002414A4" w:rsidP="008C7684">
            <w:pPr>
              <w:rPr>
                <w:rFonts w:ascii="Calibri" w:hAnsi="Calibri" w:cs="Calibri"/>
                <w:b/>
                <w:bCs/>
                <w:smallCaps w:val="0"/>
                <w:sz w:val="20"/>
                <w:szCs w:val="20"/>
                <w:lang w:val="en-US" w:eastAsia="en-US"/>
              </w:rPr>
            </w:pPr>
            <w:r w:rsidRPr="008C7684">
              <w:rPr>
                <w:rFonts w:ascii="Calibri" w:hAnsi="Calibri" w:cs="Calibri"/>
                <w:b/>
                <w:bCs/>
                <w:smallCaps w:val="0"/>
                <w:sz w:val="20"/>
                <w:szCs w:val="20"/>
                <w:lang w:val="en-US" w:eastAsia="en-US"/>
              </w:rPr>
              <w:t xml:space="preserve">1st Cycle in </w:t>
            </w:r>
            <w:r>
              <w:rPr>
                <w:rFonts w:ascii="Calibri" w:hAnsi="Calibri" w:cs="Calibri"/>
                <w:b/>
                <w:bCs/>
                <w:smallCaps w:val="0"/>
                <w:sz w:val="20"/>
                <w:szCs w:val="20"/>
                <w:lang w:val="en-US" w:eastAsia="en-US"/>
              </w:rPr>
              <w:t>ECONOMICS</w:t>
            </w:r>
            <w:r w:rsidRPr="008C7684">
              <w:rPr>
                <w:rFonts w:ascii="Calibri" w:hAnsi="Calibri" w:cs="Calibri"/>
                <w:b/>
                <w:bCs/>
                <w:smallCaps w:val="0"/>
                <w:sz w:val="20"/>
                <w:szCs w:val="20"/>
                <w:lang w:val="en-US" w:eastAsia="en-US"/>
              </w:rPr>
              <w:t xml:space="preserve">, </w:t>
            </w:r>
            <w:r>
              <w:rPr>
                <w:rFonts w:ascii="Calibri" w:hAnsi="Calibri" w:cs="Calibri"/>
                <w:b/>
                <w:bCs/>
                <w:smallCaps w:val="0"/>
                <w:sz w:val="20"/>
                <w:szCs w:val="20"/>
                <w:lang w:val="en-US" w:eastAsia="en-US"/>
              </w:rPr>
              <w:t>2</w:t>
            </w:r>
            <w:r>
              <w:rPr>
                <w:rFonts w:ascii="Calibri" w:hAnsi="Calibri" w:cs="Calibri"/>
                <w:b/>
                <w:bCs/>
                <w:smallCaps w:val="0"/>
                <w:sz w:val="20"/>
                <w:szCs w:val="20"/>
                <w:vertAlign w:val="superscript"/>
                <w:lang w:val="en-US" w:eastAsia="en-US"/>
              </w:rPr>
              <w:t>n</w:t>
            </w:r>
            <w:r w:rsidRPr="008C7684">
              <w:rPr>
                <w:rFonts w:ascii="Calibri" w:hAnsi="Calibri" w:cs="Calibri"/>
                <w:b/>
                <w:bCs/>
                <w:smallCaps w:val="0"/>
                <w:sz w:val="20"/>
                <w:szCs w:val="20"/>
                <w:vertAlign w:val="superscript"/>
                <w:lang w:val="en-US" w:eastAsia="en-US"/>
              </w:rPr>
              <w:t>d</w:t>
            </w:r>
            <w:r w:rsidRPr="008C7684">
              <w:rPr>
                <w:rFonts w:ascii="Calibri" w:hAnsi="Calibri" w:cs="Calibri"/>
                <w:b/>
                <w:bCs/>
                <w:smallCaps w:val="0"/>
                <w:sz w:val="20"/>
                <w:szCs w:val="20"/>
                <w:lang w:val="en-US" w:eastAsia="en-US"/>
              </w:rPr>
              <w:t xml:space="preserve">  year , 2</w:t>
            </w:r>
            <w:r w:rsidRPr="008C7684">
              <w:rPr>
                <w:rFonts w:ascii="Calibri" w:hAnsi="Calibri" w:cs="Calibri"/>
                <w:b/>
                <w:bCs/>
                <w:smallCaps w:val="0"/>
                <w:sz w:val="20"/>
                <w:szCs w:val="20"/>
                <w:vertAlign w:val="superscript"/>
                <w:lang w:val="en-US" w:eastAsia="en-US"/>
              </w:rPr>
              <w:t>nd</w:t>
            </w:r>
            <w:r w:rsidRPr="008C7684">
              <w:rPr>
                <w:rFonts w:ascii="Calibri" w:hAnsi="Calibri" w:cs="Calibri"/>
                <w:b/>
                <w:bCs/>
                <w:smallCaps w:val="0"/>
                <w:sz w:val="20"/>
                <w:szCs w:val="20"/>
                <w:lang w:val="en-US" w:eastAsia="en-US"/>
              </w:rPr>
              <w:t xml:space="preserve"> semester</w:t>
            </w:r>
          </w:p>
          <w:p w:rsidR="002414A4" w:rsidRPr="00A14808" w:rsidRDefault="002414A4" w:rsidP="003C34C5">
            <w:pPr>
              <w:rPr>
                <w:rFonts w:ascii="Arial" w:hAnsi="Arial" w:cs="Arial"/>
                <w:b/>
                <w:bCs/>
                <w:smallCaps w:val="0"/>
                <w:color w:val="808080"/>
                <w:sz w:val="20"/>
                <w:szCs w:val="20"/>
                <w:lang w:eastAsia="en-US"/>
              </w:rPr>
            </w:pPr>
            <w:r w:rsidRPr="00A14808">
              <w:rPr>
                <w:rFonts w:ascii="Calibri" w:hAnsi="Calibri" w:cs="Calibri"/>
                <w:bCs/>
                <w:smallCaps w:val="0"/>
                <w:sz w:val="20"/>
                <w:szCs w:val="20"/>
                <w:lang w:eastAsia="en-US"/>
              </w:rPr>
              <w:t>Teacher: Prof. Politi Fabrizio – Dr. Pulsoni Pietro</w:t>
            </w:r>
          </w:p>
        </w:tc>
      </w:tr>
      <w:tr w:rsidR="002414A4" w:rsidRPr="008E5CF1" w:rsidTr="008C7684">
        <w:tc>
          <w:tcPr>
            <w:tcW w:w="392" w:type="dxa"/>
            <w:vAlign w:val="center"/>
          </w:tcPr>
          <w:p w:rsidR="002414A4" w:rsidRPr="00A14808" w:rsidRDefault="002414A4" w:rsidP="008C7684">
            <w:pPr>
              <w:spacing w:after="200" w:line="276" w:lineRule="auto"/>
              <w:rPr>
                <w:rFonts w:ascii="Calibri" w:hAnsi="Calibri" w:cs="Calibri"/>
                <w:b/>
                <w:bCs/>
                <w:sz w:val="20"/>
                <w:szCs w:val="20"/>
                <w:lang w:val="en-GB" w:eastAsia="en-US"/>
              </w:rPr>
            </w:pPr>
            <w:r w:rsidRPr="00A14808">
              <w:rPr>
                <w:rFonts w:ascii="Calibri" w:hAnsi="Calibri" w:cs="Calibri"/>
                <w:b/>
                <w:bCs/>
                <w:sz w:val="20"/>
                <w:szCs w:val="20"/>
                <w:lang w:val="en-GB" w:eastAsia="en-US"/>
              </w:rPr>
              <w:t>1</w:t>
            </w:r>
          </w:p>
        </w:tc>
        <w:tc>
          <w:tcPr>
            <w:tcW w:w="2410" w:type="dxa"/>
            <w:vAlign w:val="center"/>
          </w:tcPr>
          <w:p w:rsidR="002414A4" w:rsidRPr="008C7684" w:rsidRDefault="002414A4" w:rsidP="008C7684">
            <w:pPr>
              <w:rPr>
                <w:rFonts w:ascii="Calibri" w:hAnsi="Calibri" w:cs="Calibri"/>
                <w:b/>
                <w:smallCaps w:val="0"/>
                <w:sz w:val="20"/>
                <w:szCs w:val="20"/>
                <w:lang w:val="en-US" w:eastAsia="en-US"/>
              </w:rPr>
            </w:pPr>
            <w:r w:rsidRPr="008C7684">
              <w:rPr>
                <w:rFonts w:ascii="Calibri" w:hAnsi="Calibri" w:cs="Calibri"/>
                <w:b/>
                <w:smallCaps w:val="0"/>
                <w:sz w:val="20"/>
                <w:szCs w:val="20"/>
                <w:lang w:val="en-US" w:eastAsia="en-US"/>
              </w:rPr>
              <w:t xml:space="preserve">Course objectives and </w:t>
            </w:r>
          </w:p>
          <w:p w:rsidR="002414A4" w:rsidRPr="008C7684" w:rsidRDefault="002414A4" w:rsidP="008C7684">
            <w:pPr>
              <w:rPr>
                <w:rFonts w:ascii="Calibri" w:hAnsi="Calibri" w:cs="Calibri"/>
                <w:b/>
                <w:bCs/>
                <w:i/>
                <w:iCs/>
                <w:sz w:val="20"/>
                <w:szCs w:val="20"/>
                <w:lang w:val="en-US" w:eastAsia="en-US"/>
              </w:rPr>
            </w:pPr>
            <w:r w:rsidRPr="008C7684">
              <w:rPr>
                <w:rFonts w:ascii="Calibri" w:hAnsi="Calibri" w:cs="Calibri"/>
                <w:b/>
                <w:smallCaps w:val="0"/>
                <w:sz w:val="20"/>
                <w:szCs w:val="20"/>
                <w:lang w:val="en-US" w:eastAsia="en-US"/>
              </w:rPr>
              <w:t>Learning outcomes</w:t>
            </w:r>
          </w:p>
        </w:tc>
        <w:tc>
          <w:tcPr>
            <w:tcW w:w="7052" w:type="dxa"/>
          </w:tcPr>
          <w:p w:rsidR="002414A4" w:rsidRPr="0086637C" w:rsidRDefault="002414A4" w:rsidP="00A14808">
            <w:pPr>
              <w:pStyle w:val="HTMLPreformatted"/>
              <w:shd w:val="clear" w:color="auto" w:fill="FFFFFF"/>
              <w:rPr>
                <w:rFonts w:ascii="inherit" w:hAnsi="inherit" w:cs="Courier New"/>
                <w:color w:val="212121"/>
                <w:lang w:val="en-GB" w:eastAsia="it-IT"/>
              </w:rPr>
            </w:pPr>
            <w:r w:rsidRPr="008E5CF1">
              <w:rPr>
                <w:rFonts w:ascii="Palatino Linotype" w:hAnsi="Palatino Linotype" w:cs="Courier New"/>
                <w:color w:val="212121"/>
                <w:lang w:val="en-GB" w:eastAsia="it-IT"/>
              </w:rPr>
              <w:t>Overview of the EU legal system, with particular focus on: the European integration process; the institutional framework and the sources of EU legislation; interactions between EU law and the national legal systems of Member States; EU policies; features of the Court of Justice through the analysis of its most significant rulings; role of the Commission as a supervisory/regulatory authority</w:t>
            </w:r>
            <w:r w:rsidRPr="008E5CF1">
              <w:rPr>
                <w:rFonts w:ascii="inherit" w:hAnsi="inherit" w:cs="Courier New"/>
                <w:color w:val="212121"/>
                <w:lang w:val="en-GB" w:eastAsia="it-IT"/>
              </w:rPr>
              <w:t>.</w:t>
            </w:r>
          </w:p>
          <w:p w:rsidR="002414A4" w:rsidRPr="00A14808" w:rsidRDefault="002414A4" w:rsidP="00C17417">
            <w:pPr>
              <w:jc w:val="both"/>
              <w:rPr>
                <w:rFonts w:ascii="Calibri" w:hAnsi="Calibri" w:cs="Calibri"/>
                <w:bCs/>
                <w:sz w:val="20"/>
                <w:szCs w:val="20"/>
                <w:lang w:val="en-GB" w:eastAsia="en-US"/>
              </w:rPr>
            </w:pPr>
          </w:p>
        </w:tc>
      </w:tr>
      <w:tr w:rsidR="002414A4" w:rsidRPr="008E5CF1" w:rsidTr="008C7684">
        <w:tc>
          <w:tcPr>
            <w:tcW w:w="392" w:type="dxa"/>
            <w:vAlign w:val="center"/>
          </w:tcPr>
          <w:p w:rsidR="002414A4" w:rsidRPr="00A14808" w:rsidRDefault="002414A4" w:rsidP="008C7684">
            <w:pPr>
              <w:spacing w:after="200" w:line="276" w:lineRule="auto"/>
              <w:rPr>
                <w:rFonts w:ascii="Calibri" w:hAnsi="Calibri" w:cs="Calibri"/>
                <w:b/>
                <w:bCs/>
                <w:sz w:val="20"/>
                <w:szCs w:val="20"/>
                <w:lang w:val="en-GB" w:eastAsia="en-US"/>
              </w:rPr>
            </w:pPr>
            <w:r w:rsidRPr="00A14808">
              <w:rPr>
                <w:rFonts w:ascii="Calibri" w:hAnsi="Calibri" w:cs="Calibri"/>
                <w:b/>
                <w:bCs/>
                <w:sz w:val="20"/>
                <w:szCs w:val="20"/>
                <w:lang w:val="en-GB" w:eastAsia="en-US"/>
              </w:rPr>
              <w:t>2</w:t>
            </w:r>
          </w:p>
        </w:tc>
        <w:tc>
          <w:tcPr>
            <w:tcW w:w="2410" w:type="dxa"/>
            <w:vAlign w:val="center"/>
          </w:tcPr>
          <w:p w:rsidR="002414A4" w:rsidRPr="008C7684" w:rsidRDefault="002414A4" w:rsidP="008C7684">
            <w:pPr>
              <w:rPr>
                <w:rFonts w:ascii="Calibri" w:hAnsi="Calibri" w:cs="Calibri"/>
                <w:bCs/>
                <w:sz w:val="20"/>
                <w:szCs w:val="20"/>
                <w:lang w:val="fr-FR" w:eastAsia="en-US"/>
              </w:rPr>
            </w:pPr>
            <w:r w:rsidRPr="008C7684">
              <w:rPr>
                <w:rFonts w:ascii="Calibri" w:hAnsi="Calibri" w:cs="Calibri"/>
                <w:b/>
                <w:smallCaps w:val="0"/>
                <w:sz w:val="20"/>
                <w:szCs w:val="20"/>
                <w:lang w:val="en-US" w:eastAsia="en-US"/>
              </w:rPr>
              <w:t>Dublin descriptors</w:t>
            </w:r>
          </w:p>
        </w:tc>
        <w:tc>
          <w:tcPr>
            <w:tcW w:w="7052" w:type="dxa"/>
          </w:tcPr>
          <w:p w:rsidR="002414A4" w:rsidRPr="0086637C" w:rsidRDefault="002414A4" w:rsidP="00A14808">
            <w:pPr>
              <w:pStyle w:val="HTMLPreformatted"/>
              <w:shd w:val="clear" w:color="auto" w:fill="FFFFFF"/>
              <w:rPr>
                <w:rFonts w:ascii="Palatino Linotype" w:hAnsi="Palatino Linotype" w:cs="Courier New"/>
                <w:color w:val="212121"/>
                <w:lang w:val="en-GB" w:eastAsia="it-IT"/>
              </w:rPr>
            </w:pPr>
            <w:r w:rsidRPr="0086637C">
              <w:rPr>
                <w:rFonts w:ascii="Palatino Linotype" w:hAnsi="Palatino Linotype" w:cs="Courier New"/>
                <w:lang w:val="en-GB" w:eastAsia="it-IT"/>
              </w:rPr>
              <w:t xml:space="preserve">Knowledge and understanding: </w:t>
            </w:r>
            <w:r w:rsidRPr="008E5CF1">
              <w:rPr>
                <w:rFonts w:ascii="Palatino Linotype" w:hAnsi="Palatino Linotype" w:cs="Courier New"/>
                <w:color w:val="212121"/>
                <w:lang w:val="en-GB" w:eastAsia="it-IT"/>
              </w:rPr>
              <w:t>Origins of the European Union: the steps toward integration from Schumann's dream to the Treaty of Lisbon. The institutional framework of the European Union. The sources of EU legislation. The decision-making procedures of the bodies and the legislative process. Relations between EU law and the national legal systems of Member States. The impact of EU law on the Italian legal framework</w:t>
            </w:r>
            <w:r>
              <w:rPr>
                <w:rFonts w:ascii="Palatino Linotype" w:hAnsi="Palatino Linotype" w:cs="Courier New"/>
                <w:color w:val="212121"/>
                <w:lang w:val="en-GB" w:eastAsia="it-IT"/>
              </w:rPr>
              <w:t xml:space="preserve">. </w:t>
            </w:r>
            <w:r w:rsidRPr="008E5CF1">
              <w:rPr>
                <w:rFonts w:ascii="Palatino Linotype" w:hAnsi="Palatino Linotype" w:cs="Courier New"/>
                <w:color w:val="212121"/>
                <w:lang w:val="en-GB" w:eastAsia="it-IT"/>
              </w:rPr>
              <w:t xml:space="preserve">The Court of Justice: functional competence, different types of actions and procedural rules. </w:t>
            </w:r>
            <w:r>
              <w:rPr>
                <w:rFonts w:ascii="Palatino Linotype" w:hAnsi="Palatino Linotype" w:cs="Courier New"/>
                <w:color w:val="212121"/>
                <w:lang w:val="en-GB" w:eastAsia="it-IT"/>
              </w:rPr>
              <w:t>The EU policies.</w:t>
            </w:r>
          </w:p>
          <w:p w:rsidR="002414A4" w:rsidRPr="0086637C" w:rsidRDefault="002414A4" w:rsidP="00A14808">
            <w:pPr>
              <w:pStyle w:val="HTMLPreformatted"/>
              <w:shd w:val="clear" w:color="auto" w:fill="FFFFFF"/>
              <w:rPr>
                <w:rFonts w:cs="Courier New"/>
                <w:lang w:val="en-GB" w:eastAsia="it-IT"/>
              </w:rPr>
            </w:pPr>
          </w:p>
          <w:p w:rsidR="002414A4" w:rsidRPr="0086637C" w:rsidRDefault="002414A4" w:rsidP="00A14808">
            <w:pPr>
              <w:pStyle w:val="HTMLPreformatted"/>
              <w:shd w:val="clear" w:color="auto" w:fill="FFFFFF"/>
              <w:rPr>
                <w:rFonts w:ascii="Palatino Linotype" w:hAnsi="Palatino Linotype" w:cs="Courier New"/>
                <w:color w:val="212121"/>
                <w:lang w:val="en-GB" w:eastAsia="it-IT"/>
              </w:rPr>
            </w:pPr>
            <w:r w:rsidRPr="00333457">
              <w:rPr>
                <w:rFonts w:ascii="Palatino Linotype" w:hAnsi="Palatino Linotype" w:cs="Arial"/>
                <w:color w:val="2A2A2A"/>
                <w:szCs w:val="24"/>
                <w:lang w:val="en-GB" w:eastAsia="it-IT"/>
              </w:rPr>
              <w:t xml:space="preserve">Lifelong learning skills: </w:t>
            </w:r>
            <w:r w:rsidRPr="008E5CF1">
              <w:rPr>
                <w:rFonts w:ascii="Palatino Linotype" w:hAnsi="Palatino Linotype" w:cs="Courier New"/>
                <w:lang w:val="en-GB" w:eastAsia="it-IT"/>
              </w:rPr>
              <w:t>acquisition of skills and methodological tools capable of guiding students throughout their working life and of fostering their understanding of their social, professional and productive role in light of the rules and principles of EU law.</w:t>
            </w:r>
          </w:p>
          <w:p w:rsidR="002414A4" w:rsidRPr="00A14808" w:rsidRDefault="002414A4" w:rsidP="00187D34">
            <w:pPr>
              <w:ind w:left="33"/>
              <w:rPr>
                <w:rFonts w:ascii="Calibri" w:hAnsi="Calibri" w:cs="Calibri"/>
                <w:bCs/>
                <w:sz w:val="20"/>
                <w:szCs w:val="20"/>
                <w:lang w:val="en-GB" w:eastAsia="en-US"/>
              </w:rPr>
            </w:pPr>
          </w:p>
        </w:tc>
      </w:tr>
      <w:tr w:rsidR="002414A4" w:rsidRPr="00A14808" w:rsidTr="008C7684">
        <w:tc>
          <w:tcPr>
            <w:tcW w:w="392" w:type="dxa"/>
            <w:vAlign w:val="center"/>
          </w:tcPr>
          <w:p w:rsidR="002414A4" w:rsidRPr="00A14808" w:rsidRDefault="002414A4" w:rsidP="008C7684">
            <w:pPr>
              <w:spacing w:after="200" w:line="276" w:lineRule="auto"/>
              <w:rPr>
                <w:rFonts w:ascii="Calibri" w:hAnsi="Calibri" w:cs="Calibri"/>
                <w:b/>
                <w:bCs/>
                <w:sz w:val="20"/>
                <w:szCs w:val="20"/>
                <w:lang w:val="en-GB" w:eastAsia="en-US"/>
              </w:rPr>
            </w:pPr>
            <w:r w:rsidRPr="00A14808">
              <w:rPr>
                <w:rFonts w:ascii="Calibri" w:hAnsi="Calibri" w:cs="Calibri"/>
                <w:b/>
                <w:bCs/>
                <w:sz w:val="20"/>
                <w:szCs w:val="20"/>
                <w:lang w:val="en-GB" w:eastAsia="en-US"/>
              </w:rPr>
              <w:t>3</w:t>
            </w:r>
          </w:p>
        </w:tc>
        <w:tc>
          <w:tcPr>
            <w:tcW w:w="2410" w:type="dxa"/>
            <w:vAlign w:val="center"/>
          </w:tcPr>
          <w:p w:rsidR="002414A4" w:rsidRPr="008C7684" w:rsidRDefault="002414A4" w:rsidP="008C7684">
            <w:pPr>
              <w:rPr>
                <w:rFonts w:ascii="Calibri" w:hAnsi="Calibri" w:cs="Calibri"/>
                <w:b/>
                <w:smallCaps w:val="0"/>
                <w:sz w:val="20"/>
                <w:szCs w:val="20"/>
                <w:lang w:val="en-US" w:eastAsia="en-US"/>
              </w:rPr>
            </w:pPr>
            <w:r w:rsidRPr="008C7684">
              <w:rPr>
                <w:rFonts w:ascii="Calibri" w:hAnsi="Calibri" w:cs="Calibri"/>
                <w:b/>
                <w:smallCaps w:val="0"/>
                <w:sz w:val="20"/>
                <w:szCs w:val="20"/>
                <w:lang w:val="en-US" w:eastAsia="en-US"/>
              </w:rPr>
              <w:t>Prerequisites and learning activities</w:t>
            </w:r>
          </w:p>
        </w:tc>
        <w:tc>
          <w:tcPr>
            <w:tcW w:w="7052" w:type="dxa"/>
          </w:tcPr>
          <w:p w:rsidR="002414A4" w:rsidRPr="00A14808" w:rsidRDefault="002414A4" w:rsidP="00C05F08">
            <w:pPr>
              <w:ind w:left="33" w:hanging="33"/>
              <w:rPr>
                <w:rFonts w:ascii="Palatino Linotype" w:hAnsi="Palatino Linotype" w:cs="Arial"/>
                <w:b/>
                <w:bCs/>
                <w:smallCaps w:val="0"/>
                <w:sz w:val="20"/>
                <w:szCs w:val="20"/>
                <w:lang w:val="en-US" w:eastAsia="en-US"/>
              </w:rPr>
            </w:pPr>
            <w:r w:rsidRPr="00A14808">
              <w:rPr>
                <w:rFonts w:ascii="Palatino Linotype" w:hAnsi="Palatino Linotype" w:cs="Arial"/>
                <w:b/>
                <w:bCs/>
                <w:smallCaps w:val="0"/>
                <w:sz w:val="20"/>
                <w:szCs w:val="20"/>
                <w:lang w:val="en-US" w:eastAsia="en-US"/>
              </w:rPr>
              <w:t>None</w:t>
            </w:r>
          </w:p>
        </w:tc>
      </w:tr>
      <w:tr w:rsidR="002414A4" w:rsidRPr="008C7684" w:rsidTr="008C7684">
        <w:tc>
          <w:tcPr>
            <w:tcW w:w="392" w:type="dxa"/>
            <w:vAlign w:val="center"/>
          </w:tcPr>
          <w:p w:rsidR="002414A4" w:rsidRPr="00A14808" w:rsidRDefault="002414A4" w:rsidP="008C7684">
            <w:pPr>
              <w:spacing w:after="200" w:line="276" w:lineRule="auto"/>
              <w:rPr>
                <w:rFonts w:ascii="Calibri" w:hAnsi="Calibri" w:cs="Calibri"/>
                <w:b/>
                <w:bCs/>
                <w:sz w:val="20"/>
                <w:szCs w:val="20"/>
                <w:lang w:val="en-GB" w:eastAsia="en-US"/>
              </w:rPr>
            </w:pPr>
            <w:r w:rsidRPr="00A14808">
              <w:rPr>
                <w:rFonts w:ascii="Calibri" w:hAnsi="Calibri" w:cs="Calibri"/>
                <w:b/>
                <w:bCs/>
                <w:sz w:val="20"/>
                <w:szCs w:val="20"/>
                <w:lang w:val="en-GB" w:eastAsia="en-US"/>
              </w:rPr>
              <w:t>4</w:t>
            </w:r>
          </w:p>
        </w:tc>
        <w:tc>
          <w:tcPr>
            <w:tcW w:w="2410" w:type="dxa"/>
            <w:vAlign w:val="center"/>
          </w:tcPr>
          <w:p w:rsidR="002414A4" w:rsidRPr="008C7684" w:rsidRDefault="002414A4" w:rsidP="008C7684">
            <w:pPr>
              <w:rPr>
                <w:rFonts w:ascii="Calibri" w:hAnsi="Calibri" w:cs="Calibri"/>
                <w:b/>
                <w:smallCaps w:val="0"/>
                <w:sz w:val="20"/>
                <w:szCs w:val="20"/>
                <w:lang w:val="en-US" w:eastAsia="en-US"/>
              </w:rPr>
            </w:pPr>
            <w:r w:rsidRPr="008C7684">
              <w:rPr>
                <w:rFonts w:ascii="Calibri" w:hAnsi="Calibri" w:cs="Calibri"/>
                <w:b/>
                <w:smallCaps w:val="0"/>
                <w:sz w:val="20"/>
                <w:szCs w:val="20"/>
                <w:lang w:val="en-US" w:eastAsia="en-US"/>
              </w:rPr>
              <w:t>Teaching methods</w:t>
            </w:r>
          </w:p>
          <w:p w:rsidR="002414A4" w:rsidRPr="008C7684" w:rsidRDefault="002414A4" w:rsidP="008C7684">
            <w:pPr>
              <w:rPr>
                <w:rFonts w:ascii="Calibri" w:hAnsi="Calibri" w:cs="Calibri"/>
                <w:b/>
                <w:smallCaps w:val="0"/>
                <w:sz w:val="20"/>
                <w:szCs w:val="20"/>
                <w:lang w:val="en-US" w:eastAsia="en-US"/>
              </w:rPr>
            </w:pPr>
            <w:r w:rsidRPr="008C7684">
              <w:rPr>
                <w:rFonts w:ascii="Calibri" w:hAnsi="Calibri" w:cs="Calibri"/>
                <w:b/>
                <w:smallCaps w:val="0"/>
                <w:sz w:val="20"/>
                <w:szCs w:val="20"/>
                <w:lang w:val="en-US" w:eastAsia="en-US"/>
              </w:rPr>
              <w:t>and language</w:t>
            </w:r>
          </w:p>
        </w:tc>
        <w:tc>
          <w:tcPr>
            <w:tcW w:w="7052" w:type="dxa"/>
          </w:tcPr>
          <w:p w:rsidR="002414A4" w:rsidRPr="00C40D5F" w:rsidRDefault="002414A4" w:rsidP="00C40D5F">
            <w:pPr>
              <w:rPr>
                <w:rFonts w:ascii="Calibri" w:hAnsi="Calibri" w:cs="Calibri"/>
                <w:b/>
                <w:bCs/>
                <w:smallCaps w:val="0"/>
                <w:sz w:val="20"/>
                <w:szCs w:val="20"/>
                <w:lang w:val="en-US" w:eastAsia="en-US"/>
              </w:rPr>
            </w:pPr>
            <w:r w:rsidRPr="00333457">
              <w:rPr>
                <w:bCs/>
                <w:sz w:val="20"/>
                <w:szCs w:val="20"/>
              </w:rPr>
              <w:t>Classroom</w:t>
            </w:r>
            <w:r>
              <w:rPr>
                <w:bCs/>
                <w:sz w:val="20"/>
                <w:szCs w:val="20"/>
              </w:rPr>
              <w:t>-</w:t>
            </w:r>
            <w:r w:rsidRPr="00333457">
              <w:rPr>
                <w:bCs/>
                <w:sz w:val="20"/>
                <w:szCs w:val="20"/>
              </w:rPr>
              <w:t>taught</w:t>
            </w:r>
            <w:r>
              <w:rPr>
                <w:bCs/>
                <w:sz w:val="20"/>
                <w:szCs w:val="20"/>
              </w:rPr>
              <w:t xml:space="preserve"> </w:t>
            </w:r>
            <w:r w:rsidRPr="00333457">
              <w:rPr>
                <w:bCs/>
                <w:sz w:val="20"/>
                <w:szCs w:val="20"/>
              </w:rPr>
              <w:t>lessons</w:t>
            </w:r>
          </w:p>
        </w:tc>
      </w:tr>
      <w:tr w:rsidR="002414A4" w:rsidRPr="008C7684" w:rsidTr="008C7684">
        <w:trPr>
          <w:trHeight w:val="440"/>
        </w:trPr>
        <w:tc>
          <w:tcPr>
            <w:tcW w:w="392" w:type="dxa"/>
            <w:vAlign w:val="center"/>
          </w:tcPr>
          <w:p w:rsidR="002414A4" w:rsidRPr="008C7684" w:rsidRDefault="002414A4" w:rsidP="008C7684">
            <w:pPr>
              <w:spacing w:after="200" w:line="276" w:lineRule="auto"/>
              <w:rPr>
                <w:rFonts w:ascii="Calibri" w:hAnsi="Calibri" w:cs="Calibri"/>
                <w:b/>
                <w:bCs/>
                <w:sz w:val="20"/>
                <w:szCs w:val="20"/>
                <w:lang w:eastAsia="en-US"/>
              </w:rPr>
            </w:pPr>
            <w:r w:rsidRPr="008C7684">
              <w:rPr>
                <w:rFonts w:ascii="Calibri" w:hAnsi="Calibri" w:cs="Calibri"/>
                <w:b/>
                <w:bCs/>
                <w:sz w:val="20"/>
                <w:szCs w:val="20"/>
                <w:lang w:eastAsia="en-US"/>
              </w:rPr>
              <w:t>5</w:t>
            </w:r>
          </w:p>
        </w:tc>
        <w:tc>
          <w:tcPr>
            <w:tcW w:w="2410" w:type="dxa"/>
            <w:vAlign w:val="center"/>
          </w:tcPr>
          <w:p w:rsidR="002414A4" w:rsidRPr="008C7684" w:rsidRDefault="002414A4" w:rsidP="008C7684">
            <w:pPr>
              <w:rPr>
                <w:rFonts w:ascii="Calibri" w:hAnsi="Calibri" w:cs="Calibri"/>
                <w:b/>
                <w:smallCaps w:val="0"/>
                <w:sz w:val="20"/>
                <w:szCs w:val="20"/>
                <w:lang w:val="en-US" w:eastAsia="en-US"/>
              </w:rPr>
            </w:pPr>
            <w:r w:rsidRPr="008C7684">
              <w:rPr>
                <w:rFonts w:ascii="Calibri" w:hAnsi="Calibri" w:cs="Calibri"/>
                <w:b/>
                <w:smallCaps w:val="0"/>
                <w:sz w:val="20"/>
                <w:szCs w:val="20"/>
                <w:lang w:val="en-US" w:eastAsia="en-US"/>
              </w:rPr>
              <w:t>Assessment methods</w:t>
            </w:r>
          </w:p>
        </w:tc>
        <w:tc>
          <w:tcPr>
            <w:tcW w:w="7052" w:type="dxa"/>
          </w:tcPr>
          <w:p w:rsidR="002414A4" w:rsidRPr="008C7684" w:rsidRDefault="002414A4" w:rsidP="008C7684">
            <w:pPr>
              <w:spacing w:after="200" w:line="276" w:lineRule="auto"/>
              <w:rPr>
                <w:rFonts w:ascii="Calibri" w:hAnsi="Calibri" w:cs="Calibri"/>
                <w:bCs/>
                <w:sz w:val="20"/>
                <w:szCs w:val="20"/>
                <w:lang w:val="en-US" w:eastAsia="en-US"/>
              </w:rPr>
            </w:pPr>
            <w:r>
              <w:rPr>
                <w:rFonts w:ascii="Calibri" w:hAnsi="Calibri" w:cs="Calibri"/>
                <w:bCs/>
                <w:smallCaps w:val="0"/>
                <w:sz w:val="20"/>
                <w:szCs w:val="20"/>
                <w:lang w:val="en-US" w:eastAsia="en-US"/>
              </w:rPr>
              <w:t>O</w:t>
            </w:r>
            <w:r w:rsidRPr="008C7684">
              <w:rPr>
                <w:rFonts w:ascii="Calibri" w:hAnsi="Calibri" w:cs="Calibri"/>
                <w:bCs/>
                <w:smallCaps w:val="0"/>
                <w:sz w:val="20"/>
                <w:szCs w:val="20"/>
                <w:lang w:val="en-US" w:eastAsia="en-US"/>
              </w:rPr>
              <w:t>ral exam.</w:t>
            </w:r>
          </w:p>
        </w:tc>
      </w:tr>
    </w:tbl>
    <w:p w:rsidR="002414A4" w:rsidRPr="008C7684" w:rsidRDefault="002414A4" w:rsidP="008C7684">
      <w:pPr>
        <w:spacing w:after="200" w:line="276" w:lineRule="auto"/>
        <w:rPr>
          <w:rFonts w:ascii="Calibri" w:hAnsi="Calibri" w:cs="Calibri"/>
          <w:bCs/>
          <w:sz w:val="20"/>
          <w:szCs w:val="20"/>
          <w:lang w:val="en-US" w:eastAsia="en-US"/>
        </w:rPr>
      </w:pPr>
    </w:p>
    <w:p w:rsidR="002414A4" w:rsidRPr="008C7684" w:rsidRDefault="002414A4" w:rsidP="008C7684">
      <w:pPr>
        <w:spacing w:after="200" w:line="276" w:lineRule="auto"/>
        <w:jc w:val="center"/>
        <w:rPr>
          <w:rFonts w:ascii="Calibri" w:hAnsi="Calibri" w:cs="Calibri"/>
          <w:bCs/>
          <w:sz w:val="20"/>
          <w:szCs w:val="20"/>
          <w:lang w:val="en-US" w:eastAsia="en-US"/>
        </w:rPr>
      </w:pPr>
    </w:p>
    <w:p w:rsidR="002414A4" w:rsidRDefault="002414A4">
      <w:pPr>
        <w:rPr>
          <w:rFonts w:ascii="Tahoma" w:hAnsi="Tahoma" w:cs="Tahoma"/>
          <w:b/>
          <w:smallCaps w:val="0"/>
        </w:rPr>
      </w:pPr>
    </w:p>
    <w:p w:rsidR="002414A4" w:rsidRDefault="002414A4">
      <w:pPr>
        <w:rPr>
          <w:rFonts w:ascii="Tahoma" w:hAnsi="Tahoma" w:cs="Tahoma"/>
          <w:b/>
          <w:smallCaps w:val="0"/>
        </w:rPr>
      </w:pPr>
    </w:p>
    <w:p w:rsidR="002414A4" w:rsidRPr="00E01F5E" w:rsidRDefault="002414A4" w:rsidP="00803572">
      <w:pPr>
        <w:rPr>
          <w:rFonts w:ascii="Calibri" w:hAnsi="Calibri" w:cs="Calibri"/>
          <w:bCs/>
          <w:smallCaps w:val="0"/>
          <w:sz w:val="20"/>
          <w:szCs w:val="20"/>
          <w:lang w:val="en-US"/>
        </w:rPr>
      </w:pPr>
    </w:p>
    <w:sectPr w:rsidR="002414A4" w:rsidRPr="00E01F5E" w:rsidSect="00DE46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2B2A"/>
    <w:multiLevelType w:val="hybridMultilevel"/>
    <w:tmpl w:val="41DAA69E"/>
    <w:lvl w:ilvl="0" w:tplc="E2B2427E">
      <w:start w:val="1"/>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E6E2B55"/>
    <w:multiLevelType w:val="hybridMultilevel"/>
    <w:tmpl w:val="307455E6"/>
    <w:lvl w:ilvl="0" w:tplc="3730917A">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nsid w:val="21A32B6F"/>
    <w:multiLevelType w:val="hybridMultilevel"/>
    <w:tmpl w:val="E3165F8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262757BA"/>
    <w:multiLevelType w:val="multilevel"/>
    <w:tmpl w:val="7CA68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BA5649"/>
    <w:multiLevelType w:val="multilevel"/>
    <w:tmpl w:val="F7644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337B1E"/>
    <w:multiLevelType w:val="hybridMultilevel"/>
    <w:tmpl w:val="0868D1DA"/>
    <w:lvl w:ilvl="0" w:tplc="3730917A">
      <w:numFmt w:val="bullet"/>
      <w:lvlText w:val="-"/>
      <w:lvlJc w:val="left"/>
      <w:pPr>
        <w:ind w:left="360" w:hanging="360"/>
      </w:pPr>
      <w:rPr>
        <w:rFonts w:ascii="Times New Roman" w:eastAsia="Times New Roman" w:hAnsi="Times New Roman" w:hint="default"/>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34E9B"/>
    <w:rsid w:val="00000AF1"/>
    <w:rsid w:val="00016A1B"/>
    <w:rsid w:val="000266DC"/>
    <w:rsid w:val="00027EE4"/>
    <w:rsid w:val="00037993"/>
    <w:rsid w:val="00066C28"/>
    <w:rsid w:val="00076C38"/>
    <w:rsid w:val="00103B4C"/>
    <w:rsid w:val="00131C6C"/>
    <w:rsid w:val="00134E9B"/>
    <w:rsid w:val="001369D3"/>
    <w:rsid w:val="00174F57"/>
    <w:rsid w:val="00187D34"/>
    <w:rsid w:val="001A3DFA"/>
    <w:rsid w:val="001E0506"/>
    <w:rsid w:val="001F4EEB"/>
    <w:rsid w:val="00204360"/>
    <w:rsid w:val="002414A4"/>
    <w:rsid w:val="00285006"/>
    <w:rsid w:val="002D479D"/>
    <w:rsid w:val="00333457"/>
    <w:rsid w:val="00347985"/>
    <w:rsid w:val="0037358F"/>
    <w:rsid w:val="003752C3"/>
    <w:rsid w:val="003A2D96"/>
    <w:rsid w:val="003A3CAD"/>
    <w:rsid w:val="003C34C5"/>
    <w:rsid w:val="003E057B"/>
    <w:rsid w:val="003F3801"/>
    <w:rsid w:val="00417444"/>
    <w:rsid w:val="00471013"/>
    <w:rsid w:val="00471326"/>
    <w:rsid w:val="004E04C5"/>
    <w:rsid w:val="00512694"/>
    <w:rsid w:val="00583EC9"/>
    <w:rsid w:val="00595574"/>
    <w:rsid w:val="005A0074"/>
    <w:rsid w:val="005A210B"/>
    <w:rsid w:val="005A365A"/>
    <w:rsid w:val="005D4666"/>
    <w:rsid w:val="005F46AC"/>
    <w:rsid w:val="006727E6"/>
    <w:rsid w:val="00674F43"/>
    <w:rsid w:val="00677101"/>
    <w:rsid w:val="00693E4D"/>
    <w:rsid w:val="00694E58"/>
    <w:rsid w:val="007272BB"/>
    <w:rsid w:val="00743C18"/>
    <w:rsid w:val="0078497F"/>
    <w:rsid w:val="007B01EA"/>
    <w:rsid w:val="007E67B6"/>
    <w:rsid w:val="00803572"/>
    <w:rsid w:val="00824511"/>
    <w:rsid w:val="00852B76"/>
    <w:rsid w:val="00863BA3"/>
    <w:rsid w:val="0086637C"/>
    <w:rsid w:val="008C4AB6"/>
    <w:rsid w:val="008C7684"/>
    <w:rsid w:val="008D52E0"/>
    <w:rsid w:val="008E5CF1"/>
    <w:rsid w:val="008F6D98"/>
    <w:rsid w:val="00901A31"/>
    <w:rsid w:val="0090471B"/>
    <w:rsid w:val="00927312"/>
    <w:rsid w:val="0094451B"/>
    <w:rsid w:val="00964461"/>
    <w:rsid w:val="0097685F"/>
    <w:rsid w:val="009B7BB1"/>
    <w:rsid w:val="00A14808"/>
    <w:rsid w:val="00A26E61"/>
    <w:rsid w:val="00A344B5"/>
    <w:rsid w:val="00A40513"/>
    <w:rsid w:val="00A46435"/>
    <w:rsid w:val="00A70D4A"/>
    <w:rsid w:val="00A9013A"/>
    <w:rsid w:val="00AA5EB0"/>
    <w:rsid w:val="00AC423A"/>
    <w:rsid w:val="00AE4179"/>
    <w:rsid w:val="00AF31DC"/>
    <w:rsid w:val="00B04C3A"/>
    <w:rsid w:val="00B31365"/>
    <w:rsid w:val="00B3434D"/>
    <w:rsid w:val="00B51040"/>
    <w:rsid w:val="00B533FC"/>
    <w:rsid w:val="00B54491"/>
    <w:rsid w:val="00B82051"/>
    <w:rsid w:val="00B9186B"/>
    <w:rsid w:val="00B9252C"/>
    <w:rsid w:val="00C05F08"/>
    <w:rsid w:val="00C17417"/>
    <w:rsid w:val="00C40D5F"/>
    <w:rsid w:val="00C4261E"/>
    <w:rsid w:val="00C50320"/>
    <w:rsid w:val="00CA3A16"/>
    <w:rsid w:val="00CB7A59"/>
    <w:rsid w:val="00CE44BD"/>
    <w:rsid w:val="00CE6068"/>
    <w:rsid w:val="00CF7624"/>
    <w:rsid w:val="00D22117"/>
    <w:rsid w:val="00D33E85"/>
    <w:rsid w:val="00D3705C"/>
    <w:rsid w:val="00D402DF"/>
    <w:rsid w:val="00D444A4"/>
    <w:rsid w:val="00D84F17"/>
    <w:rsid w:val="00DD7C63"/>
    <w:rsid w:val="00DE466B"/>
    <w:rsid w:val="00E01F5E"/>
    <w:rsid w:val="00E44302"/>
    <w:rsid w:val="00E809D9"/>
    <w:rsid w:val="00EA440A"/>
    <w:rsid w:val="00EA45F5"/>
    <w:rsid w:val="00EB2232"/>
    <w:rsid w:val="00EB737C"/>
    <w:rsid w:val="00EF3A90"/>
    <w:rsid w:val="00F1546E"/>
    <w:rsid w:val="00F44AB8"/>
    <w:rsid w:val="00F6201C"/>
    <w:rsid w:val="00F70071"/>
    <w:rsid w:val="00F73AD7"/>
    <w:rsid w:val="00FE2AC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locked="1" w:uiPriority="0"/>
    <w:lsdException w:name="index 3" w:locked="1" w:uiPriority="0"/>
    <w:lsdException w:name="index 4" w:locked="1" w:uiPriority="0"/>
    <w:lsdException w:name="index 5" w:locked="1" w:uiPriority="0"/>
    <w:lsdException w:name="index 6" w:locked="1" w:uiPriority="0"/>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uiPriority="0"/>
    <w:lsdException w:name="List Number 3" w:semiHidden="1" w:unhideWhenUsed="1"/>
    <w:lsdException w:name="List Number 4" w:semiHidden="1" w:unhideWhenUsed="1"/>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locked="1" w:uiPriority="0"/>
    <w:lsdException w:name="Hyperlink" w:locked="1" w:uiPriority="0"/>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466B"/>
    <w:rPr>
      <w:smallCaps/>
      <w:sz w:val="24"/>
      <w:szCs w:val="24"/>
    </w:rPr>
  </w:style>
  <w:style w:type="paragraph" w:styleId="Heading3">
    <w:name w:val="heading 3"/>
    <w:basedOn w:val="Normal"/>
    <w:link w:val="Heading3Char"/>
    <w:uiPriority w:val="99"/>
    <w:qFormat/>
    <w:rsid w:val="0078497F"/>
    <w:pPr>
      <w:spacing w:before="100" w:beforeAutospacing="1" w:after="100" w:afterAutospacing="1"/>
      <w:outlineLvl w:val="2"/>
    </w:pPr>
    <w:rPr>
      <w:b/>
      <w:bCs/>
      <w:smallCaps w:val="0"/>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78497F"/>
    <w:rPr>
      <w:rFonts w:cs="Times New Roman"/>
      <w:b/>
      <w:sz w:val="27"/>
    </w:rPr>
  </w:style>
  <w:style w:type="character" w:styleId="Hyperlink">
    <w:name w:val="Hyperlink"/>
    <w:basedOn w:val="DefaultParagraphFont"/>
    <w:uiPriority w:val="99"/>
    <w:rsid w:val="0078497F"/>
    <w:rPr>
      <w:rFonts w:cs="Times New Roman"/>
      <w:color w:val="0000FF"/>
      <w:u w:val="single"/>
    </w:rPr>
  </w:style>
  <w:style w:type="paragraph" w:styleId="HTMLPreformatted">
    <w:name w:val="HTML Preformatted"/>
    <w:basedOn w:val="Normal"/>
    <w:link w:val="HTMLPreformattedChar1"/>
    <w:uiPriority w:val="99"/>
    <w:rsid w:val="00A14808"/>
    <w:pPr>
      <w:suppressAutoHyphens/>
      <w:spacing w:after="200" w:line="276" w:lineRule="auto"/>
    </w:pPr>
    <w:rPr>
      <w:rFonts w:ascii="Courier New" w:hAnsi="Courier New"/>
      <w:smallCaps w:val="0"/>
      <w:sz w:val="20"/>
      <w:szCs w:val="20"/>
      <w:lang w:eastAsia="ar-SA"/>
    </w:rPr>
  </w:style>
  <w:style w:type="character" w:customStyle="1" w:styleId="HTMLPreformattedChar">
    <w:name w:val="HTML Preformatted Char"/>
    <w:basedOn w:val="DefaultParagraphFont"/>
    <w:link w:val="HTMLPreformatted"/>
    <w:uiPriority w:val="99"/>
    <w:semiHidden/>
    <w:locked/>
    <w:rPr>
      <w:rFonts w:ascii="Courier New" w:hAnsi="Courier New" w:cs="Courier New"/>
      <w:smallCaps/>
      <w:sz w:val="20"/>
      <w:szCs w:val="20"/>
    </w:rPr>
  </w:style>
  <w:style w:type="character" w:customStyle="1" w:styleId="HTMLPreformattedChar1">
    <w:name w:val="HTML Preformatted Char1"/>
    <w:link w:val="HTMLPreformatted"/>
    <w:uiPriority w:val="99"/>
    <w:locked/>
    <w:rsid w:val="00A14808"/>
    <w:rPr>
      <w:rFonts w:ascii="Courier New" w:hAnsi="Courier New"/>
      <w:lang w:val="it-IT" w:eastAsia="ar-SA" w:bidi="ar-SA"/>
    </w:rPr>
  </w:style>
</w:styles>
</file>

<file path=word/webSettings.xml><?xml version="1.0" encoding="utf-8"?>
<w:webSettings xmlns:r="http://schemas.openxmlformats.org/officeDocument/2006/relationships" xmlns:w="http://schemas.openxmlformats.org/wordprocessingml/2006/main">
  <w:divs>
    <w:div w:id="1191214816">
      <w:marLeft w:val="0"/>
      <w:marRight w:val="0"/>
      <w:marTop w:val="0"/>
      <w:marBottom w:val="0"/>
      <w:divBdr>
        <w:top w:val="none" w:sz="0" w:space="0" w:color="auto"/>
        <w:left w:val="none" w:sz="0" w:space="0" w:color="auto"/>
        <w:bottom w:val="none" w:sz="0" w:space="0" w:color="auto"/>
        <w:right w:val="none" w:sz="0" w:space="0" w:color="auto"/>
      </w:divBdr>
    </w:div>
    <w:div w:id="1191214829">
      <w:marLeft w:val="0"/>
      <w:marRight w:val="0"/>
      <w:marTop w:val="0"/>
      <w:marBottom w:val="0"/>
      <w:divBdr>
        <w:top w:val="none" w:sz="0" w:space="0" w:color="auto"/>
        <w:left w:val="none" w:sz="0" w:space="0" w:color="auto"/>
        <w:bottom w:val="none" w:sz="0" w:space="0" w:color="auto"/>
        <w:right w:val="none" w:sz="0" w:space="0" w:color="auto"/>
      </w:divBdr>
      <w:divsChild>
        <w:div w:id="1191214813">
          <w:marLeft w:val="336"/>
          <w:marRight w:val="0"/>
          <w:marTop w:val="120"/>
          <w:marBottom w:val="312"/>
          <w:divBdr>
            <w:top w:val="none" w:sz="0" w:space="0" w:color="auto"/>
            <w:left w:val="none" w:sz="0" w:space="0" w:color="auto"/>
            <w:bottom w:val="none" w:sz="0" w:space="0" w:color="auto"/>
            <w:right w:val="none" w:sz="0" w:space="0" w:color="auto"/>
          </w:divBdr>
          <w:divsChild>
            <w:div w:id="1191214828">
              <w:marLeft w:val="0"/>
              <w:marRight w:val="0"/>
              <w:marTop w:val="0"/>
              <w:marBottom w:val="0"/>
              <w:divBdr>
                <w:top w:val="single" w:sz="6" w:space="0" w:color="CCCCCC"/>
                <w:left w:val="single" w:sz="6" w:space="0" w:color="CCCCCC"/>
                <w:bottom w:val="single" w:sz="6" w:space="0" w:color="CCCCCC"/>
                <w:right w:val="single" w:sz="6" w:space="0" w:color="CCCCCC"/>
              </w:divBdr>
              <w:divsChild>
                <w:div w:id="119121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814">
          <w:marLeft w:val="0"/>
          <w:marRight w:val="0"/>
          <w:marTop w:val="0"/>
          <w:marBottom w:val="120"/>
          <w:divBdr>
            <w:top w:val="none" w:sz="0" w:space="0" w:color="auto"/>
            <w:left w:val="none" w:sz="0" w:space="0" w:color="auto"/>
            <w:bottom w:val="none" w:sz="0" w:space="0" w:color="auto"/>
            <w:right w:val="none" w:sz="0" w:space="0" w:color="auto"/>
          </w:divBdr>
        </w:div>
        <w:div w:id="1191214815">
          <w:marLeft w:val="336"/>
          <w:marRight w:val="0"/>
          <w:marTop w:val="120"/>
          <w:marBottom w:val="312"/>
          <w:divBdr>
            <w:top w:val="none" w:sz="0" w:space="0" w:color="auto"/>
            <w:left w:val="none" w:sz="0" w:space="0" w:color="auto"/>
            <w:bottom w:val="none" w:sz="0" w:space="0" w:color="auto"/>
            <w:right w:val="none" w:sz="0" w:space="0" w:color="auto"/>
          </w:divBdr>
          <w:divsChild>
            <w:div w:id="1191214851">
              <w:marLeft w:val="0"/>
              <w:marRight w:val="0"/>
              <w:marTop w:val="0"/>
              <w:marBottom w:val="0"/>
              <w:divBdr>
                <w:top w:val="single" w:sz="6" w:space="0" w:color="CCCCCC"/>
                <w:left w:val="single" w:sz="6" w:space="0" w:color="CCCCCC"/>
                <w:bottom w:val="single" w:sz="6" w:space="0" w:color="CCCCCC"/>
                <w:right w:val="single" w:sz="6" w:space="0" w:color="CCCCCC"/>
              </w:divBdr>
              <w:divsChild>
                <w:div w:id="119121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822">
          <w:marLeft w:val="0"/>
          <w:marRight w:val="0"/>
          <w:marTop w:val="0"/>
          <w:marBottom w:val="120"/>
          <w:divBdr>
            <w:top w:val="none" w:sz="0" w:space="0" w:color="auto"/>
            <w:left w:val="none" w:sz="0" w:space="0" w:color="auto"/>
            <w:bottom w:val="none" w:sz="0" w:space="0" w:color="auto"/>
            <w:right w:val="none" w:sz="0" w:space="0" w:color="auto"/>
          </w:divBdr>
        </w:div>
        <w:div w:id="1191214826">
          <w:marLeft w:val="0"/>
          <w:marRight w:val="0"/>
          <w:marTop w:val="0"/>
          <w:marBottom w:val="120"/>
          <w:divBdr>
            <w:top w:val="none" w:sz="0" w:space="0" w:color="auto"/>
            <w:left w:val="none" w:sz="0" w:space="0" w:color="auto"/>
            <w:bottom w:val="none" w:sz="0" w:space="0" w:color="auto"/>
            <w:right w:val="none" w:sz="0" w:space="0" w:color="auto"/>
          </w:divBdr>
        </w:div>
        <w:div w:id="1191214830">
          <w:marLeft w:val="0"/>
          <w:marRight w:val="0"/>
          <w:marTop w:val="0"/>
          <w:marBottom w:val="120"/>
          <w:divBdr>
            <w:top w:val="none" w:sz="0" w:space="0" w:color="auto"/>
            <w:left w:val="none" w:sz="0" w:space="0" w:color="auto"/>
            <w:bottom w:val="none" w:sz="0" w:space="0" w:color="auto"/>
            <w:right w:val="none" w:sz="0" w:space="0" w:color="auto"/>
          </w:divBdr>
        </w:div>
        <w:div w:id="1191214837">
          <w:marLeft w:val="336"/>
          <w:marRight w:val="0"/>
          <w:marTop w:val="120"/>
          <w:marBottom w:val="312"/>
          <w:divBdr>
            <w:top w:val="none" w:sz="0" w:space="0" w:color="auto"/>
            <w:left w:val="none" w:sz="0" w:space="0" w:color="auto"/>
            <w:bottom w:val="none" w:sz="0" w:space="0" w:color="auto"/>
            <w:right w:val="none" w:sz="0" w:space="0" w:color="auto"/>
          </w:divBdr>
          <w:divsChild>
            <w:div w:id="1191214821">
              <w:marLeft w:val="0"/>
              <w:marRight w:val="0"/>
              <w:marTop w:val="0"/>
              <w:marBottom w:val="0"/>
              <w:divBdr>
                <w:top w:val="single" w:sz="6" w:space="0" w:color="CCCCCC"/>
                <w:left w:val="single" w:sz="6" w:space="0" w:color="CCCCCC"/>
                <w:bottom w:val="single" w:sz="6" w:space="0" w:color="CCCCCC"/>
                <w:right w:val="single" w:sz="6" w:space="0" w:color="CCCCCC"/>
              </w:divBdr>
              <w:divsChild>
                <w:div w:id="11912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845">
          <w:marLeft w:val="0"/>
          <w:marRight w:val="0"/>
          <w:marTop w:val="0"/>
          <w:marBottom w:val="120"/>
          <w:divBdr>
            <w:top w:val="none" w:sz="0" w:space="0" w:color="auto"/>
            <w:left w:val="none" w:sz="0" w:space="0" w:color="auto"/>
            <w:bottom w:val="none" w:sz="0" w:space="0" w:color="auto"/>
            <w:right w:val="none" w:sz="0" w:space="0" w:color="auto"/>
          </w:divBdr>
        </w:div>
        <w:div w:id="1191214846">
          <w:marLeft w:val="0"/>
          <w:marRight w:val="0"/>
          <w:marTop w:val="0"/>
          <w:marBottom w:val="120"/>
          <w:divBdr>
            <w:top w:val="none" w:sz="0" w:space="0" w:color="auto"/>
            <w:left w:val="none" w:sz="0" w:space="0" w:color="auto"/>
            <w:bottom w:val="none" w:sz="0" w:space="0" w:color="auto"/>
            <w:right w:val="none" w:sz="0" w:space="0" w:color="auto"/>
          </w:divBdr>
        </w:div>
        <w:div w:id="1191214849">
          <w:marLeft w:val="0"/>
          <w:marRight w:val="0"/>
          <w:marTop w:val="0"/>
          <w:marBottom w:val="120"/>
          <w:divBdr>
            <w:top w:val="none" w:sz="0" w:space="0" w:color="auto"/>
            <w:left w:val="none" w:sz="0" w:space="0" w:color="auto"/>
            <w:bottom w:val="none" w:sz="0" w:space="0" w:color="auto"/>
            <w:right w:val="none" w:sz="0" w:space="0" w:color="auto"/>
          </w:divBdr>
        </w:div>
        <w:div w:id="1191214854">
          <w:marLeft w:val="0"/>
          <w:marRight w:val="0"/>
          <w:marTop w:val="0"/>
          <w:marBottom w:val="120"/>
          <w:divBdr>
            <w:top w:val="none" w:sz="0" w:space="0" w:color="auto"/>
            <w:left w:val="none" w:sz="0" w:space="0" w:color="auto"/>
            <w:bottom w:val="none" w:sz="0" w:space="0" w:color="auto"/>
            <w:right w:val="none" w:sz="0" w:space="0" w:color="auto"/>
          </w:divBdr>
        </w:div>
        <w:div w:id="1191214856">
          <w:marLeft w:val="0"/>
          <w:marRight w:val="0"/>
          <w:marTop w:val="0"/>
          <w:marBottom w:val="120"/>
          <w:divBdr>
            <w:top w:val="none" w:sz="0" w:space="0" w:color="auto"/>
            <w:left w:val="none" w:sz="0" w:space="0" w:color="auto"/>
            <w:bottom w:val="none" w:sz="0" w:space="0" w:color="auto"/>
            <w:right w:val="none" w:sz="0" w:space="0" w:color="auto"/>
          </w:divBdr>
        </w:div>
      </w:divsChild>
    </w:div>
    <w:div w:id="1191214834">
      <w:marLeft w:val="0"/>
      <w:marRight w:val="0"/>
      <w:marTop w:val="0"/>
      <w:marBottom w:val="0"/>
      <w:divBdr>
        <w:top w:val="none" w:sz="0" w:space="0" w:color="auto"/>
        <w:left w:val="none" w:sz="0" w:space="0" w:color="auto"/>
        <w:bottom w:val="none" w:sz="0" w:space="0" w:color="auto"/>
        <w:right w:val="none" w:sz="0" w:space="0" w:color="auto"/>
      </w:divBdr>
      <w:divsChild>
        <w:div w:id="1191214817">
          <w:marLeft w:val="0"/>
          <w:marRight w:val="0"/>
          <w:marTop w:val="0"/>
          <w:marBottom w:val="120"/>
          <w:divBdr>
            <w:top w:val="none" w:sz="0" w:space="0" w:color="auto"/>
            <w:left w:val="none" w:sz="0" w:space="0" w:color="auto"/>
            <w:bottom w:val="none" w:sz="0" w:space="0" w:color="auto"/>
            <w:right w:val="none" w:sz="0" w:space="0" w:color="auto"/>
          </w:divBdr>
        </w:div>
        <w:div w:id="1191214819">
          <w:marLeft w:val="0"/>
          <w:marRight w:val="0"/>
          <w:marTop w:val="0"/>
          <w:marBottom w:val="120"/>
          <w:divBdr>
            <w:top w:val="none" w:sz="0" w:space="0" w:color="auto"/>
            <w:left w:val="none" w:sz="0" w:space="0" w:color="auto"/>
            <w:bottom w:val="none" w:sz="0" w:space="0" w:color="auto"/>
            <w:right w:val="none" w:sz="0" w:space="0" w:color="auto"/>
          </w:divBdr>
        </w:div>
        <w:div w:id="1191214825">
          <w:marLeft w:val="336"/>
          <w:marRight w:val="0"/>
          <w:marTop w:val="120"/>
          <w:marBottom w:val="312"/>
          <w:divBdr>
            <w:top w:val="none" w:sz="0" w:space="0" w:color="auto"/>
            <w:left w:val="none" w:sz="0" w:space="0" w:color="auto"/>
            <w:bottom w:val="none" w:sz="0" w:space="0" w:color="auto"/>
            <w:right w:val="none" w:sz="0" w:space="0" w:color="auto"/>
          </w:divBdr>
          <w:divsChild>
            <w:div w:id="1191214824">
              <w:marLeft w:val="0"/>
              <w:marRight w:val="0"/>
              <w:marTop w:val="0"/>
              <w:marBottom w:val="0"/>
              <w:divBdr>
                <w:top w:val="single" w:sz="6" w:space="0" w:color="CCCCCC"/>
                <w:left w:val="single" w:sz="6" w:space="0" w:color="CCCCCC"/>
                <w:bottom w:val="single" w:sz="6" w:space="0" w:color="CCCCCC"/>
                <w:right w:val="single" w:sz="6" w:space="0" w:color="CCCCCC"/>
              </w:divBdr>
              <w:divsChild>
                <w:div w:id="11912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831">
          <w:marLeft w:val="0"/>
          <w:marRight w:val="0"/>
          <w:marTop w:val="0"/>
          <w:marBottom w:val="120"/>
          <w:divBdr>
            <w:top w:val="none" w:sz="0" w:space="0" w:color="auto"/>
            <w:left w:val="none" w:sz="0" w:space="0" w:color="auto"/>
            <w:bottom w:val="none" w:sz="0" w:space="0" w:color="auto"/>
            <w:right w:val="none" w:sz="0" w:space="0" w:color="auto"/>
          </w:divBdr>
        </w:div>
        <w:div w:id="1191214833">
          <w:marLeft w:val="336"/>
          <w:marRight w:val="0"/>
          <w:marTop w:val="120"/>
          <w:marBottom w:val="312"/>
          <w:divBdr>
            <w:top w:val="none" w:sz="0" w:space="0" w:color="auto"/>
            <w:left w:val="none" w:sz="0" w:space="0" w:color="auto"/>
            <w:bottom w:val="none" w:sz="0" w:space="0" w:color="auto"/>
            <w:right w:val="none" w:sz="0" w:space="0" w:color="auto"/>
          </w:divBdr>
          <w:divsChild>
            <w:div w:id="1191214852">
              <w:marLeft w:val="0"/>
              <w:marRight w:val="0"/>
              <w:marTop w:val="0"/>
              <w:marBottom w:val="0"/>
              <w:divBdr>
                <w:top w:val="single" w:sz="6" w:space="0" w:color="CCCCCC"/>
                <w:left w:val="single" w:sz="6" w:space="0" w:color="CCCCCC"/>
                <w:bottom w:val="single" w:sz="6" w:space="0" w:color="CCCCCC"/>
                <w:right w:val="single" w:sz="6" w:space="0" w:color="CCCCCC"/>
              </w:divBdr>
              <w:divsChild>
                <w:div w:id="11912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836">
          <w:marLeft w:val="0"/>
          <w:marRight w:val="0"/>
          <w:marTop w:val="0"/>
          <w:marBottom w:val="120"/>
          <w:divBdr>
            <w:top w:val="none" w:sz="0" w:space="0" w:color="auto"/>
            <w:left w:val="none" w:sz="0" w:space="0" w:color="auto"/>
            <w:bottom w:val="none" w:sz="0" w:space="0" w:color="auto"/>
            <w:right w:val="none" w:sz="0" w:space="0" w:color="auto"/>
          </w:divBdr>
        </w:div>
        <w:div w:id="1191214839">
          <w:marLeft w:val="0"/>
          <w:marRight w:val="0"/>
          <w:marTop w:val="0"/>
          <w:marBottom w:val="120"/>
          <w:divBdr>
            <w:top w:val="none" w:sz="0" w:space="0" w:color="auto"/>
            <w:left w:val="none" w:sz="0" w:space="0" w:color="auto"/>
            <w:bottom w:val="none" w:sz="0" w:space="0" w:color="auto"/>
            <w:right w:val="none" w:sz="0" w:space="0" w:color="auto"/>
          </w:divBdr>
        </w:div>
        <w:div w:id="1191214843">
          <w:marLeft w:val="0"/>
          <w:marRight w:val="0"/>
          <w:marTop w:val="0"/>
          <w:marBottom w:val="120"/>
          <w:divBdr>
            <w:top w:val="none" w:sz="0" w:space="0" w:color="auto"/>
            <w:left w:val="none" w:sz="0" w:space="0" w:color="auto"/>
            <w:bottom w:val="none" w:sz="0" w:space="0" w:color="auto"/>
            <w:right w:val="none" w:sz="0" w:space="0" w:color="auto"/>
          </w:divBdr>
        </w:div>
        <w:div w:id="1191214844">
          <w:marLeft w:val="0"/>
          <w:marRight w:val="0"/>
          <w:marTop w:val="0"/>
          <w:marBottom w:val="120"/>
          <w:divBdr>
            <w:top w:val="none" w:sz="0" w:space="0" w:color="auto"/>
            <w:left w:val="none" w:sz="0" w:space="0" w:color="auto"/>
            <w:bottom w:val="none" w:sz="0" w:space="0" w:color="auto"/>
            <w:right w:val="none" w:sz="0" w:space="0" w:color="auto"/>
          </w:divBdr>
        </w:div>
        <w:div w:id="1191214847">
          <w:marLeft w:val="0"/>
          <w:marRight w:val="0"/>
          <w:marTop w:val="0"/>
          <w:marBottom w:val="120"/>
          <w:divBdr>
            <w:top w:val="none" w:sz="0" w:space="0" w:color="auto"/>
            <w:left w:val="none" w:sz="0" w:space="0" w:color="auto"/>
            <w:bottom w:val="none" w:sz="0" w:space="0" w:color="auto"/>
            <w:right w:val="none" w:sz="0" w:space="0" w:color="auto"/>
          </w:divBdr>
        </w:div>
        <w:div w:id="1191214848">
          <w:marLeft w:val="336"/>
          <w:marRight w:val="0"/>
          <w:marTop w:val="120"/>
          <w:marBottom w:val="312"/>
          <w:divBdr>
            <w:top w:val="none" w:sz="0" w:space="0" w:color="auto"/>
            <w:left w:val="none" w:sz="0" w:space="0" w:color="auto"/>
            <w:bottom w:val="none" w:sz="0" w:space="0" w:color="auto"/>
            <w:right w:val="none" w:sz="0" w:space="0" w:color="auto"/>
          </w:divBdr>
          <w:divsChild>
            <w:div w:id="1191214853">
              <w:marLeft w:val="0"/>
              <w:marRight w:val="0"/>
              <w:marTop w:val="0"/>
              <w:marBottom w:val="0"/>
              <w:divBdr>
                <w:top w:val="single" w:sz="6" w:space="0" w:color="CCCCCC"/>
                <w:left w:val="single" w:sz="6" w:space="0" w:color="CCCCCC"/>
                <w:bottom w:val="single" w:sz="6" w:space="0" w:color="CCCCCC"/>
                <w:right w:val="single" w:sz="6" w:space="0" w:color="CCCCCC"/>
              </w:divBdr>
              <w:divsChild>
                <w:div w:id="119121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14855">
          <w:marLeft w:val="0"/>
          <w:marRight w:val="0"/>
          <w:marTop w:val="0"/>
          <w:marBottom w:val="120"/>
          <w:divBdr>
            <w:top w:val="none" w:sz="0" w:space="0" w:color="auto"/>
            <w:left w:val="none" w:sz="0" w:space="0" w:color="auto"/>
            <w:bottom w:val="none" w:sz="0" w:space="0" w:color="auto"/>
            <w:right w:val="none" w:sz="0" w:space="0" w:color="auto"/>
          </w:divBdr>
        </w:div>
      </w:divsChild>
    </w:div>
    <w:div w:id="1191214835">
      <w:marLeft w:val="0"/>
      <w:marRight w:val="0"/>
      <w:marTop w:val="0"/>
      <w:marBottom w:val="0"/>
      <w:divBdr>
        <w:top w:val="none" w:sz="0" w:space="0" w:color="auto"/>
        <w:left w:val="none" w:sz="0" w:space="0" w:color="auto"/>
        <w:bottom w:val="none" w:sz="0" w:space="0" w:color="auto"/>
        <w:right w:val="none" w:sz="0" w:space="0" w:color="auto"/>
      </w:divBdr>
    </w:div>
    <w:div w:id="1191214838">
      <w:marLeft w:val="0"/>
      <w:marRight w:val="0"/>
      <w:marTop w:val="0"/>
      <w:marBottom w:val="0"/>
      <w:divBdr>
        <w:top w:val="none" w:sz="0" w:space="0" w:color="auto"/>
        <w:left w:val="none" w:sz="0" w:space="0" w:color="auto"/>
        <w:bottom w:val="none" w:sz="0" w:space="0" w:color="auto"/>
        <w:right w:val="none" w:sz="0" w:space="0" w:color="auto"/>
      </w:divBdr>
    </w:div>
    <w:div w:id="1191214841">
      <w:marLeft w:val="0"/>
      <w:marRight w:val="0"/>
      <w:marTop w:val="0"/>
      <w:marBottom w:val="0"/>
      <w:divBdr>
        <w:top w:val="none" w:sz="0" w:space="0" w:color="auto"/>
        <w:left w:val="none" w:sz="0" w:space="0" w:color="auto"/>
        <w:bottom w:val="none" w:sz="0" w:space="0" w:color="auto"/>
        <w:right w:val="none" w:sz="0" w:space="0" w:color="auto"/>
      </w:divBdr>
    </w:div>
    <w:div w:id="1191214842">
      <w:marLeft w:val="0"/>
      <w:marRight w:val="0"/>
      <w:marTop w:val="0"/>
      <w:marBottom w:val="0"/>
      <w:divBdr>
        <w:top w:val="none" w:sz="0" w:space="0" w:color="auto"/>
        <w:left w:val="none" w:sz="0" w:space="0" w:color="auto"/>
        <w:bottom w:val="none" w:sz="0" w:space="0" w:color="auto"/>
        <w:right w:val="none" w:sz="0" w:space="0" w:color="auto"/>
      </w:divBdr>
    </w:div>
    <w:div w:id="11912148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1</Pages>
  <Words>247</Words>
  <Characters>1409</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PROGRAMMA GEO</dc:title>
  <dc:subject/>
  <dc:creator>XP</dc:creator>
  <cp:keywords/>
  <dc:description/>
  <cp:lastModifiedBy>Studio Industria srl</cp:lastModifiedBy>
  <cp:revision>5</cp:revision>
  <cp:lastPrinted>2018-09-12T07:15:00Z</cp:lastPrinted>
  <dcterms:created xsi:type="dcterms:W3CDTF">2018-08-30T07:55:00Z</dcterms:created>
  <dcterms:modified xsi:type="dcterms:W3CDTF">2018-09-13T08:24:00Z</dcterms:modified>
</cp:coreProperties>
</file>